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4AFD9" w14:textId="77777777" w:rsidR="00995DDE" w:rsidRPr="00995DDE" w:rsidRDefault="00995DDE" w:rsidP="00995DDE">
      <w:pPr>
        <w:spacing w:after="300" w:line="39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5EA5"/>
          <w:kern w:val="36"/>
          <w:sz w:val="38"/>
          <w:szCs w:val="38"/>
          <w:lang w:eastAsia="ru-RU"/>
        </w:rPr>
      </w:pPr>
      <w:r w:rsidRPr="00995DDE">
        <w:rPr>
          <w:rFonts w:ascii="Arial" w:eastAsia="Times New Roman" w:hAnsi="Arial" w:cs="Arial"/>
          <w:b/>
          <w:bCs/>
          <w:color w:val="005EA5"/>
          <w:kern w:val="36"/>
          <w:sz w:val="38"/>
          <w:szCs w:val="38"/>
          <w:lang w:eastAsia="ru-RU"/>
        </w:rPr>
        <w:t>01.03.2019 N Р-20 "Об утверждении методических рекомендаций 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общеобразовательных организациях, расположенных в сельской местности и малых городах"</w:t>
      </w:r>
    </w:p>
    <w:p w14:paraId="747AE707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0" w:name="100001"/>
      <w:bookmarkEnd w:id="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МИНИСТЕРСТВО ПРОСВЕЩЕНИЯ РОССИЙСКОЙ ФЕДЕРАЦИИ</w:t>
      </w:r>
    </w:p>
    <w:p w14:paraId="29FDF786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" w:name="100002"/>
      <w:bookmarkEnd w:id="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РАСПОРЯЖЕНИЕ</w:t>
      </w:r>
    </w:p>
    <w:p w14:paraId="0F0D8C73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 1 марта 2019 г. N Р-20</w:t>
      </w:r>
    </w:p>
    <w:p w14:paraId="15D1D72B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" w:name="100003"/>
      <w:bookmarkEnd w:id="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 УТВЕРЖДЕНИИ МЕТОДИЧЕСКИХ РЕКОМЕНДАЦИЙ</w:t>
      </w:r>
    </w:p>
    <w:p w14:paraId="2E3859B9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ПО СОЗДАНИЮ МЕСТ, В ТОМ ЧИСЛЕ РЕКОМЕНДАЦИИ К ОБНОВЛЕНИЮ</w:t>
      </w:r>
    </w:p>
    <w:p w14:paraId="42D6E486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МАТЕРИАЛЬНО-ТЕХНИЧЕСКОЙ БАЗЫ, С ЦЕЛЬЮ РЕАЛИЗАЦИИ ОСНОВНЫХ</w:t>
      </w:r>
    </w:p>
    <w:p w14:paraId="4909CC1C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ДОПОЛНИТЕЛЬНЫХ ОБЩЕОБРАЗОВАТЕЛЬНЫХ ПРОГРАММ ЦИФРОВОГО,</w:t>
      </w:r>
    </w:p>
    <w:p w14:paraId="17E82970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ЕСТЕСТВЕННОНАУЧНОГО, ТЕХНИЧЕСКОГО И ГУМАНИТАРНОГО ПРОФИЛЕЙ</w:t>
      </w:r>
    </w:p>
    <w:p w14:paraId="408A6A4E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ОБЩЕОБРАЗОВАТЕЛЬНЫХ ОРГАНИЗАЦИЯХ, РАСПОЛОЖЕННЫХ</w:t>
      </w:r>
    </w:p>
    <w:p w14:paraId="191D0A28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СЕЛЬСКОЙ МЕСТНОСТИ И МАЛЫХ ГОРОДАХ</w:t>
      </w:r>
    </w:p>
    <w:p w14:paraId="0A1B4F8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" w:name="100004"/>
      <w:bookmarkEnd w:id="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соответствии с контрольной точкой 3.1.4. плана мероприятий по реализации федерального проекта "Современная школа", утвержденного протоколом заседания проектного комитета по основному направлению стратегического развития Российской Федерации от 7 декабря 2018 г. N 3 (далее - федеральный проект "Современная школа"):</w:t>
      </w:r>
    </w:p>
    <w:p w14:paraId="54C62A2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" w:name="100005"/>
      <w:bookmarkEnd w:id="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 Утвердить методические </w:t>
      </w:r>
      <w:hyperlink r:id="rId4" w:anchor="10001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рекомендации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общеобразовательных организациях, расположенных в сельской местности и малых городах.</w:t>
      </w:r>
    </w:p>
    <w:p w14:paraId="514C2B0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" w:name="100006"/>
      <w:bookmarkEnd w:id="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 Контроль за исполнением настоящего распоряжения оставляю за собой.</w:t>
      </w:r>
    </w:p>
    <w:p w14:paraId="721AA378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" w:name="100007"/>
      <w:bookmarkEnd w:id="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Заместитель министра</w:t>
      </w:r>
    </w:p>
    <w:p w14:paraId="02FE3832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М.Н.РАКОВА</w:t>
      </w:r>
    </w:p>
    <w:p w14:paraId="6DBE848B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0EFB30C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6B4A927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BCA162F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" w:name="100008"/>
      <w:bookmarkEnd w:id="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Приложение</w:t>
      </w:r>
    </w:p>
    <w:p w14:paraId="32C1DAD2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" w:name="100009"/>
      <w:bookmarkEnd w:id="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Утверждены</w:t>
      </w:r>
    </w:p>
    <w:p w14:paraId="51F48AA5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распоряжением Министерства просвещения</w:t>
      </w:r>
    </w:p>
    <w:p w14:paraId="2D77CC69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Российской Федерации</w:t>
      </w:r>
    </w:p>
    <w:p w14:paraId="67E9A445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от 1 марта 2019 г. N Р-20</w:t>
      </w:r>
    </w:p>
    <w:p w14:paraId="094FD9E4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9" w:name="100010"/>
      <w:bookmarkEnd w:id="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МЕТОДИЧЕСКИЕ РЕКОМЕНДАЦИИ</w:t>
      </w:r>
    </w:p>
    <w:p w14:paraId="5766A5BE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ПО СОЗДАНИЮ МЕСТ, В ТОМ ЧИСЛЕ РЕКОМЕНДАЦИИ К ОБНОВЛЕНИЮ</w:t>
      </w:r>
    </w:p>
    <w:p w14:paraId="17F1406B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МАТЕРИАЛЬНО-ТЕХНИЧЕСКОЙ БАЗЫ С ЦЕЛЬЮ РЕАЛИЗАЦИИ ОСНОВНЫХ</w:t>
      </w:r>
    </w:p>
    <w:p w14:paraId="1D410CE9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ДОПОЛНИТЕЛЬНЫХ ОБЩЕОБРАЗОВАТЕЛЬНЫХ ПРОГРАММ ЦИФРОВОГО,</w:t>
      </w:r>
    </w:p>
    <w:p w14:paraId="6398F76C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ЕСТЕСТВЕННОНАУЧНОГО, ТЕХНИЧЕСКОГО И ГУМАНИТАРНОГО ПРОФИЛЕЙ</w:t>
      </w:r>
    </w:p>
    <w:p w14:paraId="7E58CD96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ОБРАЗОВАТЕЛЬНЫХ ОРГАНИЗАЦИЯХ, РАСПОЛОЖЕННЫХ В СЕЛЬСКОЙ</w:t>
      </w:r>
    </w:p>
    <w:p w14:paraId="2FD3EE27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МЕСТНОСТИ И МАЛЫХ ГОРОДАХ, И ДИСТАНЦИОННЫХ ПРОГРАММ</w:t>
      </w:r>
    </w:p>
    <w:p w14:paraId="70640EFA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ОБУЧЕНИЯ ОПРЕДЕЛЕННЫХ КАТЕГОРИЙ ОБУЧАЮЩИХСЯ,</w:t>
      </w:r>
    </w:p>
    <w:p w14:paraId="499F9198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ТОМ ЧИСЛЕ НА БАЗЕ СЕТЕВОГО ПАРТНЕРСТВА</w:t>
      </w:r>
    </w:p>
    <w:p w14:paraId="09A148F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0" w:name="100011"/>
      <w:bookmarkEnd w:id="1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Настоящие методические рекомендации по созданию мест, в том числе рекомендации к обновлению материально-технической базы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партнерства (далее - методические рекомендации) разработаны во исполнение контрольной точки 3.1.4. Плана мероприятий федерального </w:t>
      </w:r>
      <w:hyperlink r:id="rId5" w:anchor="10014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проекта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 "Современная школа" национального проекта "Образование", утвержденного президиумом Совета при Президенте Российской Федерации по стратегическому развитию и национальным проектам (протокол от 24 декабря 2018 г. N 16) по созданию мест, в том числе рекомендации к обновлению материально-технической базы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в том числе, включающих: принципы, требования и задачи реализации мероприятий по обновлению материально-технической базы, с целью реализации основных и дополнительных общеобразовательных программ цифрового, естественнонаучного и гуманитарного профилей в общеобразовательных организациях, расположенных в сельской местности и малых городах; особенности реализации мероприятий в зависимости от территориальных особенностей; примерный инфраструктурный лист; описание принципов создания условий для реализации дистанционных программ обучения определенных категорий обучающихся, в том числе на базе сетевого партнерства; примерные методические комплексы для реализации для реализации образовательных </w:t>
      </w: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программ на обновленной материально-технической базе организационно-финансовые и управленческие принципы функционирования; базовый перечень показателей результативности; типовые локальные нормативные акты, в том числе план ("дорожную карту").</w:t>
      </w:r>
    </w:p>
    <w:p w14:paraId="0B78EFE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1" w:name="100012"/>
      <w:bookmarkEnd w:id="1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Методические рекомендации направлены на обеспечение единых организационных и методических условий создания и функционирования Центров образования цифрового и гуманитарного профилей "Точка роста" в субъектах Российской Федерации.</w:t>
      </w:r>
    </w:p>
    <w:p w14:paraId="3998C91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2" w:name="100013"/>
      <w:bookmarkEnd w:id="1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Применение настоящих методических рекомендаций не является требованием, подлежащим контролю при проведении проверок в организациях, реализующих образовательные программы, органами государственного контроля (надзора).</w:t>
      </w:r>
    </w:p>
    <w:p w14:paraId="35672C1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3" w:name="100014"/>
      <w:bookmarkEnd w:id="1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I. Общие положения</w:t>
      </w:r>
    </w:p>
    <w:p w14:paraId="5213DCD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4" w:name="100015"/>
      <w:bookmarkEnd w:id="1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1.1. Определение</w:t>
      </w:r>
    </w:p>
    <w:p w14:paraId="5F0C774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5" w:name="100016"/>
      <w:bookmarkEnd w:id="1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Центры образования цифрового и гуманитарного профилей "Точка роста" создаются как структурные подразделения общеобразовательных организаций, осуществляющих образовательную деятельность по образовательным программам начального общего, основного общего и (или) среднего общего образования, расположенных в сельской местности и малых городах и направлены на формирование современных компетенций и навыков у обучающихся, в том числе по предметным областям "Технология", "Информатика", "Основы безопасности жизнедеятельности".</w:t>
      </w:r>
    </w:p>
    <w:p w14:paraId="7C47CD3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6" w:name="100017"/>
      <w:bookmarkEnd w:id="1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Совокупность образовательных организаций, на базе которых создаются Центры образования цифрового и гуманитарного профилей "Точка роста", составит федеральную сеть Центров образования цифрового и гуманитарного профилей "Точка роста" (далее - Центры).</w:t>
      </w:r>
    </w:p>
    <w:p w14:paraId="699846D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7" w:name="100018"/>
      <w:bookmarkEnd w:id="1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1.2. Цели и задачи Центров</w:t>
      </w:r>
    </w:p>
    <w:p w14:paraId="11E3799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8" w:name="100019"/>
      <w:bookmarkEnd w:id="1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Целями создания Центров является 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а так же обновления содержания и совершенствования методов обучения предметной области "Технология", "Информатика" и "Основы безопасности жизнедеятельности" являются</w:t>
      </w:r>
    </w:p>
    <w:p w14:paraId="5EBD09A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9" w:name="100020"/>
      <w:bookmarkEnd w:id="1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Задачами Центров являются - 100% охват контингента обучающихся образовательной организации, осваивающих основную общеобразовательную программу по предметным областям "Технология", "Информатика", "Основы безопасности жизнедеятельности" на обновленном учебном оборудовании с применением новых методик обучения и воспитания, а также не менее 70% охват контингента обучающихся - дополнительными общеобразовательными программами цифрового, естественно-научного, технического и гуманитарного профилей во внеурочное время, в том числе с использованием дистанционных форм обучения и сетевого партнерства.</w:t>
      </w:r>
    </w:p>
    <w:p w14:paraId="1528E79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0" w:name="100021"/>
      <w:bookmarkEnd w:id="2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Центр может выполнять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14:paraId="5D48AEF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1" w:name="100022"/>
      <w:bookmarkEnd w:id="2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I. Правовое обеспечение создания и функционирования Центров</w:t>
      </w:r>
    </w:p>
    <w:p w14:paraId="486C4AC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2" w:name="100023"/>
      <w:bookmarkEnd w:id="2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2.1. Правовой акт органа управления образованием субъекту Российской Федерации о создании Центров на базе общеобразовательных организаций, утверждающий:</w:t>
      </w:r>
    </w:p>
    <w:p w14:paraId="7D7CF44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3" w:name="100024"/>
      <w:bookmarkEnd w:id="2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реестр образовательных организаций, на базе которых будут созданы Центры;</w:t>
      </w:r>
    </w:p>
    <w:p w14:paraId="3DB5298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4" w:name="100025"/>
      <w:bookmarkEnd w:id="2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план первоочередных мероприятий (дорожную карту) по созданию и функционированию Центров по форме </w:t>
      </w:r>
      <w:hyperlink r:id="rId6" w:anchor="100085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Приложения N 1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рекомендациям;</w:t>
      </w:r>
    </w:p>
    <w:p w14:paraId="6A070E1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5" w:name="100026"/>
      <w:bookmarkEnd w:id="2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медиаплан по информационному сопровождению создания Центров по форме </w:t>
      </w:r>
      <w:hyperlink r:id="rId7" w:anchor="100362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Приложения N 3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рекомендациям;</w:t>
      </w:r>
    </w:p>
    <w:p w14:paraId="2BB541D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6" w:name="100027"/>
      <w:bookmarkEnd w:id="2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индикативные показатели по форме </w:t>
      </w:r>
      <w:hyperlink r:id="rId8" w:anchor="100478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Приложения N 4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рекомендациям;</w:t>
      </w:r>
    </w:p>
    <w:p w14:paraId="63AC47C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7" w:name="100028"/>
      <w:bookmarkEnd w:id="2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должностное лицо органа управления образованием, на которое возложена функция регионального координатора создания и функционирования Центров в субъекте Российской Федерации;</w:t>
      </w:r>
    </w:p>
    <w:p w14:paraId="634B43C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8" w:name="100029"/>
      <w:bookmarkEnd w:id="2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типовое Положение о Центре по форме </w:t>
      </w:r>
      <w:hyperlink r:id="rId9" w:anchor="100519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Приложения N 5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рекомендациям, отражающее:</w:t>
      </w:r>
    </w:p>
    <w:p w14:paraId="597363D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29" w:name="100030"/>
      <w:bookmarkEnd w:id="2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а) цели и задачи Центра в субъекте Российской Федерации;</w:t>
      </w:r>
    </w:p>
    <w:p w14:paraId="3AC9D3F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0" w:name="100031"/>
      <w:bookmarkEnd w:id="3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б) организационную структуру Центра;</w:t>
      </w:r>
    </w:p>
    <w:p w14:paraId="6BD5B90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1" w:name="100032"/>
      <w:bookmarkEnd w:id="3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в) основные направления деятельности Центра;</w:t>
      </w:r>
    </w:p>
    <w:p w14:paraId="0127CC3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2" w:name="100033"/>
      <w:bookmarkEnd w:id="3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г) показатели эффективности деятельности Центра.</w:t>
      </w:r>
    </w:p>
    <w:p w14:paraId="6ED0F91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3" w:name="100034"/>
      <w:bookmarkEnd w:id="3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 Создание Центра производится локальным актом образовательной организации, расположенной в сельской местности или малых городах.</w:t>
      </w:r>
    </w:p>
    <w:p w14:paraId="61F1F02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4" w:name="100035"/>
      <w:bookmarkEnd w:id="3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2.3. На основании локального акта, указанного в </w:t>
      </w:r>
      <w:hyperlink r:id="rId10" w:anchor="100023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п. 2.1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. настоящего раздела образовательная организация издает локальный акт о создании Центра, который утверждает:</w:t>
      </w:r>
    </w:p>
    <w:p w14:paraId="19960D8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5" w:name="100036"/>
      <w:bookmarkEnd w:id="3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положение о деятельности Центра;</w:t>
      </w:r>
    </w:p>
    <w:p w14:paraId="2C91272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6" w:name="100037"/>
      <w:bookmarkEnd w:id="3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кандидатуру руководителя Центра;</w:t>
      </w:r>
    </w:p>
    <w:p w14:paraId="5798688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7" w:name="100038"/>
      <w:bookmarkEnd w:id="3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порядок решения вопросов материально-технического и имущественного характера Центра;</w:t>
      </w:r>
    </w:p>
    <w:p w14:paraId="0CEEB69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8" w:name="100039"/>
      <w:bookmarkEnd w:id="3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функции Центра по обеспечению реализации основных и дополнительных общеобразовательных программ цифрового, естественнонаучного, технического и гуманитарного профилей на территории муниципального района субъекта Российской Федерации в рамках федерального </w:t>
      </w:r>
      <w:hyperlink r:id="rId11" w:anchor="10014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проекта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"Современная школа" национального проекта "Образование";</w:t>
      </w:r>
    </w:p>
    <w:p w14:paraId="3CDFBDD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9" w:name="100040"/>
      <w:bookmarkEnd w:id="3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план мероприятий по созданию и функционированию Центра;</w:t>
      </w:r>
    </w:p>
    <w:p w14:paraId="6E83763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0" w:name="100041"/>
      <w:bookmarkEnd w:id="4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план учебно-воспитательных, внеурочных и социокультурных мероприятий в Центре.</w:t>
      </w:r>
    </w:p>
    <w:p w14:paraId="445A046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1" w:name="100042"/>
      <w:bookmarkEnd w:id="4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III. Функции Центров</w:t>
      </w:r>
    </w:p>
    <w:p w14:paraId="4C67ABB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2" w:name="100043"/>
      <w:bookmarkEnd w:id="4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3.1. Обеспечение внедрения обновленного содержания преподавания основных общеобразовательных программ по предметным областям "Технология", "Информатика", "Основы безопасности жизнедеятельности" в рамках федерального проекта "Современная школа" национального проекта "Образование".</w:t>
      </w:r>
    </w:p>
    <w:p w14:paraId="4033BCE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3" w:name="100044"/>
      <w:bookmarkEnd w:id="4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3.2. Реализация разноуровневых общеобразовательных программ дополнительного образования цифрового, естественнонаучного, технического и гуманитарного профилей.</w:t>
      </w:r>
    </w:p>
    <w:p w14:paraId="1BE3154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4" w:name="100045"/>
      <w:bookmarkEnd w:id="4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3.3. Обеспечение создания, апробации и внедрения модели равного доступа к современным и вариативным общеобразовательным программам цифрового, </w:t>
      </w: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естественнонаучного, технического и гуманитарного профилей детям иных населенных пунктов сельских территорий.</w:t>
      </w:r>
    </w:p>
    <w:p w14:paraId="71B42E7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5" w:name="100046"/>
      <w:bookmarkEnd w:id="4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 Внедрение сетевых форм реализации программ дополнительного образования.</w:t>
      </w:r>
    </w:p>
    <w:p w14:paraId="2866833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6" w:name="100047"/>
      <w:bookmarkEnd w:id="4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3.5. Организация системы внеурочной деятельности в каникулярный период, разработка образовательных программ для пришкольных лагерей.</w:t>
      </w:r>
    </w:p>
    <w:p w14:paraId="7FC57B1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7" w:name="100048"/>
      <w:bookmarkEnd w:id="4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3.6. Содействие развитию шахматного образования.</w:t>
      </w:r>
    </w:p>
    <w:p w14:paraId="560F5F6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8" w:name="100049"/>
      <w:bookmarkEnd w:id="4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3.7. Вовлечение обучающихся и педагогов в проектную деятельность.</w:t>
      </w:r>
    </w:p>
    <w:p w14:paraId="26CC6BB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9" w:name="100050"/>
      <w:bookmarkEnd w:id="4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3.8.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14:paraId="0B4CBE7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0" w:name="100051"/>
      <w:bookmarkEnd w:id="5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3.9. Реализация мероприятий по информированию и просвещению родителей в области цифровых и гуманитарных компетенций.</w:t>
      </w:r>
    </w:p>
    <w:p w14:paraId="1A32DE0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" w:name="100052"/>
      <w:bookmarkEnd w:id="5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3.10. Информационное сопровождение учебно-воспитательной деятельности Центра, системы внеурочных мероприятий с участием детей, педагогов, родительской общественности, в том числе на сайте образовательной организации и иных информационных ресурсах.</w:t>
      </w:r>
    </w:p>
    <w:p w14:paraId="2C7C786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" w:name="100053"/>
      <w:bookmarkEnd w:id="5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3.11. 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p w14:paraId="3E22DFC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" w:name="100054"/>
      <w:bookmarkEnd w:id="5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IV. Требования к инфраструктуре Центра</w:t>
      </w:r>
    </w:p>
    <w:p w14:paraId="5AF0AF0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" w:name="100055"/>
      <w:bookmarkEnd w:id="5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4.1. Требования к помещениям и брендированию Центра.</w:t>
      </w:r>
    </w:p>
    <w:p w14:paraId="5E76E36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" w:name="100056"/>
      <w:bookmarkEnd w:id="5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Зонирование помещений в Центре осуществляется с учетом действующих нормативных документов в части требований, предъявляемых к помещениям, в которых осуществляется образовательная деятельность. Центр должен быть расположен не менее чем в двух помещениях общеобразовательной организации площадью не менее 40 квадратных метров каждое и включать следующие функциональные зоны:</w:t>
      </w:r>
    </w:p>
    <w:p w14:paraId="11FDB93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6" w:name="100057"/>
      <w:bookmarkEnd w:id="5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кабинет формирования цифровых и гуманитарных компетенций, в том числе по предметным областям "Технология", "Информатика", "Основы безопасности жизнедеятельности";</w:t>
      </w:r>
    </w:p>
    <w:p w14:paraId="4DB61BB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7" w:name="100058"/>
      <w:bookmarkEnd w:id="5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помещение для проектной деятельности - пространство, выполняющее роль центра общественной жизни образовательной организации. Помещение для проектной деятельности зонируется по принципу коворкинга, включающего шахматную гостиную, медиазону.</w:t>
      </w:r>
    </w:p>
    <w:p w14:paraId="5E51F49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8" w:name="100059"/>
      <w:bookmarkEnd w:id="5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4.2. Оформление Центров должно выполняться с использованием утвержденного фирменного стиля Центра "Точка роста" (брэнд-бука) - </w:t>
      </w:r>
      <w:hyperlink r:id="rId12" w:anchor="100576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Приложение N 7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рекомендациям. Требование к площадке, дизайн-проекту и зонированию содержится в </w:t>
      </w:r>
      <w:hyperlink r:id="rId13" w:anchor="10065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Приложении N 8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методическим рекомендациям.</w:t>
      </w:r>
    </w:p>
    <w:p w14:paraId="092094F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9" w:name="100060"/>
      <w:bookmarkEnd w:id="5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4.3. Требования к учебному оборудованию.</w:t>
      </w:r>
    </w:p>
    <w:p w14:paraId="4200120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0" w:name="100061"/>
      <w:bookmarkEnd w:id="6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Примерный перечень учебного оборудования и средств обучения для оснащения Центров в рамках мероприятия "Обновление материально-технической базы для формирования у обучающихся современных технологических и гуманитарных навыков паспорта федерального проекта национального проекта "Образование" определяется </w:t>
      </w: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типовым (примерным) инфраструктурным листом по форме </w:t>
      </w:r>
      <w:hyperlink r:id="rId14" w:anchor="10014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Приложения N 2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и обновляется ежегодно.</w:t>
      </w:r>
    </w:p>
    <w:p w14:paraId="17C0CD9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1" w:name="100062"/>
      <w:bookmarkEnd w:id="6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Субъект Российской Федерации согласовывает перечень, количество и технические характеристики оборудования для оснащения Центров с ведомственным проектным офисом национального проекта "Образование".</w:t>
      </w:r>
    </w:p>
    <w:p w14:paraId="5A9C106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" w:name="100063"/>
      <w:bookmarkEnd w:id="6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V. Требования к кадровому составу и штатной численности Центра</w:t>
      </w:r>
    </w:p>
    <w:p w14:paraId="302DB3C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" w:name="100064"/>
      <w:bookmarkEnd w:id="6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5.1. Требования к определению штатной численности Центра.</w:t>
      </w:r>
    </w:p>
    <w:p w14:paraId="6457B9C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" w:name="100065"/>
      <w:bookmarkEnd w:id="6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Определение штатной численности и формирование штатного расписания для обеспечения функционирования Центра осуществляется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локальными правовыми актами субъектов Российской Федерации, на территории которых осуществляют деятельность Центра:</w:t>
      </w:r>
    </w:p>
    <w:p w14:paraId="147E0BB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" w:name="100066"/>
      <w:bookmarkEnd w:id="6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Трудовой </w:t>
      </w:r>
      <w:hyperlink r:id="rId15" w:anchor="100874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кодекс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Российской Федерации от 30 декабря 2001 г. N 197-ФЗ (далее - ТК РФ);</w:t>
      </w:r>
    </w:p>
    <w:p w14:paraId="4295175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" w:name="100067"/>
      <w:bookmarkEnd w:id="6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Федеральный </w:t>
      </w:r>
      <w:hyperlink r:id="rId16" w:anchor="100645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закон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от 29 декабря 2012 г. N 273-ФЗ "Об образовании в Российской Федерации";</w:t>
      </w:r>
    </w:p>
    <w:p w14:paraId="6CAD61F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" w:name="100068"/>
      <w:bookmarkEnd w:id="6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 </w:t>
      </w:r>
      <w:hyperlink r:id="rId17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договоре";</w:t>
      </w:r>
    </w:p>
    <w:p w14:paraId="5293EFC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" w:name="100069"/>
      <w:bookmarkEnd w:id="6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 </w:t>
      </w:r>
      <w:hyperlink r:id="rId18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постановление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Минтруда России от 21 августа 1998 г. N 37 "Об утверждении квалификационного справочника должностей руководителей, специалистов и других служащих";</w:t>
      </w:r>
    </w:p>
    <w:p w14:paraId="1062CE8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" w:name="100070"/>
      <w:bookmarkEnd w:id="6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 </w:t>
      </w:r>
      <w:hyperlink r:id="rId19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постановление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Минтруда России от 30 июня 2003 г. N 41 "Об особенностях работы по совместительству педагогических, медицинских, фармацевтических работников и работников культуры";</w:t>
      </w:r>
    </w:p>
    <w:p w14:paraId="399B03F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" w:name="100071"/>
      <w:bookmarkEnd w:id="7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 </w:t>
      </w:r>
      <w:hyperlink r:id="rId20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Минздравсоцразвития РФ от 28 ноября 2008 г. N 678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учреждений органов по делам молодежи",</w:t>
      </w:r>
    </w:p>
    <w:p w14:paraId="0AF2ECA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" w:name="100072"/>
      <w:bookmarkEnd w:id="7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 </w:t>
      </w:r>
      <w:hyperlink r:id="rId21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Приказ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Минздравсоцразвития РФ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образования";</w:t>
      </w:r>
    </w:p>
    <w:p w14:paraId="246E5E3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" w:name="100073"/>
      <w:bookmarkEnd w:id="7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Должности, введенные в штатное расписание образовательной организации, как по категориям должностей, так и по количеству штатных единиц, должны обеспечивать реализацию целей и задач Центра.</w:t>
      </w:r>
    </w:p>
    <w:p w14:paraId="39208A9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3" w:name="100074"/>
      <w:bookmarkEnd w:id="7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Перечень должностей, необходимых для реализации целей и задач, приведен в </w:t>
      </w:r>
      <w:hyperlink r:id="rId22" w:anchor="100563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Приложении N 6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настоящим методическим рекомендациям. Численность штатных единиц для обеспечения функционирования Центра должна быть не менее четырех. На должность руководителя Центра может быть назначен работник как из числа управленческого, так и педагогического состава образовательной организации по усмотрению учредителя.</w:t>
      </w:r>
    </w:p>
    <w:p w14:paraId="3071A84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4" w:name="100075"/>
      <w:bookmarkEnd w:id="7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 случае заключения трудовых договоров с основным персоналом образовательной организации допускается совмещение не более двух должностей.</w:t>
      </w:r>
    </w:p>
    <w:p w14:paraId="1352B64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5" w:name="100076"/>
      <w:bookmarkEnd w:id="7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К каждой должности из числа работников Центра разрабатывается и утверждается должностная инструкция. Должностные инструкции разрабатываются в соответствии с профессиональными стандартами из национального реестра профессиональных стандартов в соответствии со </w:t>
      </w:r>
      <w:hyperlink r:id="rId23" w:anchor="100196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статьи 11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и </w:t>
      </w:r>
      <w:hyperlink r:id="rId24" w:anchor="100981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73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Федерального закона "Об образовании в Российской Федерации"; </w:t>
      </w:r>
      <w:hyperlink r:id="rId25" w:anchor="002208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статьи 195.3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. Трудового кодекса Российской Федерации; </w:t>
      </w:r>
      <w:hyperlink r:id="rId26" w:anchor="100196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статьи 11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, </w:t>
      </w:r>
      <w:hyperlink r:id="rId27" w:anchor="100646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46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и </w:t>
      </w:r>
      <w:hyperlink r:id="rId28" w:anchor="100981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73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Федерального закона "Об образовании в Российской Федерации".</w:t>
      </w:r>
    </w:p>
    <w:p w14:paraId="67281BA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6" w:name="100077"/>
      <w:bookmarkEnd w:id="7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VI. Финансирование операционных расходов Центра</w:t>
      </w:r>
    </w:p>
    <w:p w14:paraId="08BAEA8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7" w:name="100078"/>
      <w:bookmarkEnd w:id="7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Финансирование операционных расходов Центра осуществляется в соответствии с Общими </w:t>
      </w:r>
      <w:hyperlink r:id="rId29" w:anchor="100012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требованиями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к определению нормативных затрат на оказание государственных (муниципальных) услуг в сфере образования,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 учреждением) (Приказ Минобрнауки России N 1040 от 22.09.2015 г.). К числу основных операционных расходов следует относить: оплату труда работников Центра, аренду помещения, коммунальные расходы, расходные материалы, командировочные расходы, дополнительное профессиональное образование сотрудников Центра, участие детей в соревнованиях и федеральных мероприятиях.</w:t>
      </w:r>
    </w:p>
    <w:p w14:paraId="05C3403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8" w:name="100079"/>
      <w:bookmarkEnd w:id="7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VII. Требования к образовательным программам Центров</w:t>
      </w:r>
    </w:p>
    <w:p w14:paraId="2E83404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9" w:name="100080"/>
      <w:bookmarkEnd w:id="7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Примерные методические комплексы для реализации основных и дополнительных общеобразовательных программ по предметным областям "Технология", "Информатика", "Основы безопасности жизнедеятельности" на обновленной материально-технической базе доводятся до субъектов Российской Федерации отдельным письмом Министерства просвещения Российской Федерации.</w:t>
      </w:r>
    </w:p>
    <w:p w14:paraId="7C464D9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0" w:name="100081"/>
      <w:bookmarkEnd w:id="8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VIII. Реализации мероприятий в зависимости от территориальных особенностей.</w:t>
      </w:r>
    </w:p>
    <w:p w14:paraId="301AA91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1" w:name="100082"/>
      <w:bookmarkEnd w:id="8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Центр создается в общеобразовательной организации сельской местности или малого города, и призван обеспечить освоение обучающимися основных и дополнительных общеобразовательных программ цифрового, естественнонаучного, технического и гуманитарного профилей с использованием современных информационных технологий, высокоскоростного интернета, федеральных информационных платформ, что послужит повышению качества и доступности образования вне зависимости от местонахождения образовательной организации.</w:t>
      </w:r>
    </w:p>
    <w:p w14:paraId="09D5A31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2" w:name="100083"/>
      <w:bookmarkEnd w:id="8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Центр может выполнять функцию общественного пространства,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14:paraId="63DF3526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0506D3B1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71F3DB74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3336ED26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3" w:name="100084"/>
      <w:bookmarkEnd w:id="8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1</w:t>
      </w:r>
    </w:p>
    <w:p w14:paraId="5D3495F5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4569B8F6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84" w:name="100085"/>
      <w:bookmarkEnd w:id="8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ТИПОВОЙ ПЛАН (ДОРОЖНАЯ КАРТА)</w:t>
      </w:r>
    </w:p>
    <w:p w14:paraId="03E990DC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ПЕРВООЧЕРЕДНЫХ ДЕЙСТВИЙ ПО СОЗДАНИЮ И ФУНКЦИОНИРОВАНИЮ</w:t>
      </w:r>
    </w:p>
    <w:p w14:paraId="3266F315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ЦЕНТРОВ ОБРАЗОВАНИЯ ЦИФРОВОГО И ГУМАНИТАРНОГО ПРОФИЛЕЙ</w:t>
      </w:r>
    </w:p>
    <w:p w14:paraId="32883815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"ТОЧКА РОСТА"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3829"/>
        <w:gridCol w:w="193"/>
        <w:gridCol w:w="3951"/>
        <w:gridCol w:w="1067"/>
      </w:tblGrid>
      <w:tr w:rsidR="00995DDE" w:rsidRPr="00995DDE" w14:paraId="4A23241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DC541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85" w:name="100086"/>
            <w:bookmarkEnd w:id="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930E1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86" w:name="100087"/>
            <w:bookmarkEnd w:id="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0350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87" w:name="100088"/>
            <w:bookmarkEnd w:id="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4E97D3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88" w:name="100089"/>
            <w:bookmarkEnd w:id="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995DDE" w:rsidRPr="00995DDE" w14:paraId="2539586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2B4C4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89" w:name="100090"/>
            <w:bookmarkEnd w:id="8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1B4C0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0" w:name="100091"/>
            <w:bookmarkEnd w:id="9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Согласование перечня образовательных организаций, в которых будет обновлена материально-техническая база и созданы Центры:</w:t>
            </w:r>
          </w:p>
          <w:p w14:paraId="733FFCB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 Формирование перечня образовательных организаций</w:t>
            </w:r>
          </w:p>
          <w:p w14:paraId="78CEA1F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 Согласование перечня с ведомственным проектным офисом</w:t>
            </w:r>
          </w:p>
          <w:p w14:paraId="2A29590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 Заключение трехстороннего Соглашения</w:t>
            </w:r>
          </w:p>
          <w:p w14:paraId="0F492D99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 Определение координатора создания и функционирования Центров в региональном органе управления образованием</w:t>
            </w:r>
          </w:p>
          <w:p w14:paraId="0567081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 Утверждение перечня образовательных организаций, на базе которых будут созданы Центры</w:t>
            </w:r>
          </w:p>
          <w:p w14:paraId="5CAD6AF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 Утверждение Положения о деятельности Центров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EC4F3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1" w:name="100092"/>
            <w:bookmarkEnd w:id="9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 Письмо органа исполнительной власти, осуществляющего государственное управление в сфере образования в адрес ведомственного проектного офиса о согласовании перечня образовательных организаций, в которых будет обновлена материально-техническая база.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A76BD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2" w:name="100093"/>
            <w:bookmarkEnd w:id="9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Февраль</w:t>
            </w:r>
          </w:p>
          <w:p w14:paraId="00DFCFF3" w14:textId="77777777" w:rsidR="00995DDE" w:rsidRPr="00995DDE" w:rsidRDefault="00995DDE" w:rsidP="00995DDE">
            <w:pPr>
              <w:spacing w:after="18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995DDE" w:rsidRPr="00995DDE" w14:paraId="6CE0390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010099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80ADC2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96C83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3" w:name="100094"/>
            <w:bookmarkEnd w:id="9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8B311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4" w:name="100095"/>
            <w:bookmarkEnd w:id="9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 о создании Центров в муниципальных образованиях субъекта Российской Федерации в соответствии с методическими рекомендациями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E6C35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23F6C149" w14:textId="77777777" w:rsidTr="00995DDE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F9386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0D3032D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61C19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5" w:name="100096"/>
            <w:bookmarkEnd w:id="9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CC74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6" w:name="100097"/>
            <w:bookmarkEnd w:id="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Утверждение медиаплана информационного сопровождения создания и функционирования Центров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85A73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7" w:name="100098"/>
            <w:bookmarkEnd w:id="9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6CBA3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8" w:name="100099"/>
            <w:bookmarkEnd w:id="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995DDE" w:rsidRPr="00995DDE" w14:paraId="74845D1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1AFC5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99" w:name="100100"/>
            <w:bookmarkEnd w:id="9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4F126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0" w:name="100101"/>
            <w:bookmarkEnd w:id="1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Согласование типового дизайн-проекта Центра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11AB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1" w:name="100102"/>
            <w:bookmarkEnd w:id="10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EA7B2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2" w:name="100103"/>
            <w:bookmarkEnd w:id="1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995DDE" w:rsidRPr="00995DDE" w14:paraId="0DF60D8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F3285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3" w:name="100104"/>
            <w:bookmarkEnd w:id="10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5FA9C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4" w:name="100105"/>
            <w:bookmarkEnd w:id="1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Согласование типового проекта зонирования Центра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015A7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5" w:name="100106"/>
            <w:bookmarkEnd w:id="10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F9386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6" w:name="100107"/>
            <w:bookmarkEnd w:id="1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995DDE" w:rsidRPr="00995DDE" w14:paraId="32425EE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71D7C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7" w:name="100108"/>
            <w:bookmarkEnd w:id="1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6F97B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8" w:name="100109"/>
            <w:bookmarkEnd w:id="1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Согласование типового проекта инфраструктурного листа Центра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1BA6E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09" w:name="100110"/>
            <w:bookmarkEnd w:id="1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DE2BC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0" w:name="100111"/>
            <w:bookmarkEnd w:id="1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 - апрель</w:t>
            </w:r>
          </w:p>
        </w:tc>
      </w:tr>
      <w:tr w:rsidR="00995DDE" w:rsidRPr="00995DDE" w14:paraId="70797AC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4006E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1" w:name="100112"/>
            <w:bookmarkEnd w:id="1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54D7B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2" w:name="100113"/>
            <w:bookmarkEnd w:id="11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Согласование калькуляции операционных расходов на функционирование Центров по статьям расходов, утвержденным документацией по отбору субъекта Российской Федерации на софинансирование из бюджета Российской Федерации расходного обязательства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E3F8C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3" w:name="100114"/>
            <w:bookmarkEnd w:id="11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CC6CD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4" w:name="100115"/>
            <w:bookmarkEnd w:id="11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995DDE" w:rsidRPr="00995DDE" w14:paraId="6F0D0AF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68275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5" w:name="100116"/>
            <w:bookmarkEnd w:id="11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BA28F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6" w:name="100117"/>
            <w:bookmarkEnd w:id="11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Повышение квалификации (профмастерства) сотрудников и педагогов Центров, в том числе по новым технологиям преподавания предметной области "Технология", "Информатика", "ОБЖ":</w:t>
            </w:r>
          </w:p>
          <w:p w14:paraId="55C28F61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 Анализ кадрового состава Центров</w:t>
            </w:r>
          </w:p>
          <w:p w14:paraId="24035B8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 Обеспечение участия педагогов и сотрудников в повышении квалификации на онлайн платформе</w:t>
            </w:r>
          </w:p>
          <w:p w14:paraId="2FDBE57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 Обеспечение участия педагогического состава в очных курсах повышения квалификации, программах переподготовки кадров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00189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7" w:name="100118"/>
            <w:bookmarkEnd w:id="11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Мониторинг органа управления образованием субъекта РФ кадрового потенциала Центров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BC68C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8" w:name="100119"/>
            <w:bookmarkEnd w:id="11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 - Июнь</w:t>
            </w:r>
          </w:p>
        </w:tc>
      </w:tr>
      <w:tr w:rsidR="00995DDE" w:rsidRPr="00995DDE" w14:paraId="31B0DB6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6A69B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657B8D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41984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19" w:name="100120"/>
            <w:bookmarkEnd w:id="11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информации о кадровом составе ведомственному проектному офису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7CB82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1CB13CD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DEADBA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B9D3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8A853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0" w:name="100121"/>
            <w:bookmarkEnd w:id="12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Свидетельство о повышении квалификации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24969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5A4CB35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783A8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6B3EBD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52BAB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1" w:name="100122"/>
            <w:bookmarkEnd w:id="12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Отчет по программам переподготовки кадров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D2DBF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380E400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892E6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2" w:name="100123"/>
            <w:bookmarkEnd w:id="12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C613C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3" w:name="100124"/>
            <w:bookmarkEnd w:id="12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Закупка, доставка и наладка оборудования:</w:t>
            </w:r>
          </w:p>
          <w:p w14:paraId="11F1F53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- подготовка технического задания согласно рекомендуемого инфраструктурного листа;</w:t>
            </w:r>
          </w:p>
          <w:p w14:paraId="0A5907B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 объявление конкурсных закупочных процедур;</w:t>
            </w:r>
          </w:p>
          <w:p w14:paraId="148A9F7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 косметический ремонт, приведение площадок образовательных организаций в соответствие с фирменным стилем "Точка роста"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13C4B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4" w:name="100125"/>
            <w:bookmarkEnd w:id="12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Государственные (муниципальные) контракты на поставку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6D597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5" w:name="100126"/>
            <w:bookmarkEnd w:id="12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Май - Август</w:t>
            </w:r>
          </w:p>
        </w:tc>
      </w:tr>
      <w:tr w:rsidR="00995DDE" w:rsidRPr="00995DDE" w14:paraId="17A4351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A90C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6" w:name="100127"/>
            <w:bookmarkEnd w:id="12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50088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7" w:name="100128"/>
            <w:bookmarkEnd w:id="12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Организация набора детей, обучающихся по программам Центра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647A7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8" w:name="100129"/>
            <w:bookmarkEnd w:id="12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Приказы о зачислении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BAE30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29" w:name="100130"/>
            <w:bookmarkEnd w:id="12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995DDE" w:rsidRPr="00995DDE" w14:paraId="28CDC51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94CFD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0" w:name="100131"/>
            <w:bookmarkEnd w:id="13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F6AFA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1" w:name="100132"/>
            <w:bookmarkEnd w:id="13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Лицензирование образовательной деятельности Центров (при необходимости)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BD116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2" w:name="100133"/>
            <w:bookmarkEnd w:id="13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Лицензии на реализацию основных и дополнительных общеобразовательных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525D3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3" w:name="100134"/>
            <w:bookmarkEnd w:id="13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995DDE" w:rsidRPr="00995DDE" w14:paraId="0E85648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0DF3B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4" w:name="100135"/>
            <w:bookmarkEnd w:id="13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4BABD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5" w:name="100136"/>
            <w:bookmarkEnd w:id="13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Открытие Центров в единый день открытий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B3FF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6" w:name="100137"/>
            <w:bookmarkEnd w:id="13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Информационное освещение в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A2257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37" w:name="100138"/>
            <w:bookmarkEnd w:id="13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Сентябрь 2019</w:t>
            </w:r>
          </w:p>
        </w:tc>
      </w:tr>
    </w:tbl>
    <w:p w14:paraId="2E6DB43B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1A80F94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76A79EE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7AD47F24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38" w:name="100139"/>
      <w:bookmarkEnd w:id="13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2</w:t>
      </w:r>
    </w:p>
    <w:p w14:paraId="451E868F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3F1CE6CE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139" w:name="100140"/>
      <w:bookmarkEnd w:id="13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ПРИМЕРНЫЙ ПЕРЕЧЕНЬ</w:t>
      </w:r>
    </w:p>
    <w:p w14:paraId="52CF31EB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ОБОРУДОВАНИЯ И СРЕДСТВ ОБУЧЕНИЯ ДЛЯ ОСНАЩЕНИЯ</w:t>
      </w:r>
    </w:p>
    <w:p w14:paraId="71BAF057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ОБРАЗОВАТЕЛЬНЫХ ОРГАНИЗАЦИЙ В РАМКАХ МЕРОПРИЯТИЯ</w:t>
      </w:r>
    </w:p>
    <w:p w14:paraId="2BA32FFE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"ОБНОВЛЕНИЕ МАТЕРИАЛЬНО-ТЕХНИЧЕСКОЙ БАЗЫ ДЛЯ ФОРМИРОВАНИЯ</w:t>
      </w:r>
    </w:p>
    <w:p w14:paraId="2E74FCD0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 ОБУЧАЮЩИХСЯ СОВРЕМЕННЫХ ТЕХНОЛОГИЧЕСКИХ И ГУМАНИТАРНЫХ</w:t>
      </w:r>
    </w:p>
    <w:p w14:paraId="591393B9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НАВЫКОВ" (ИНФРАСТРУКТУРНЫЙ ЛИСТ)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3290"/>
        <w:gridCol w:w="4003"/>
        <w:gridCol w:w="1059"/>
        <w:gridCol w:w="502"/>
      </w:tblGrid>
      <w:tr w:rsidR="00995DDE" w:rsidRPr="00995DDE" w14:paraId="4AEBEFD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170A1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0" w:name="100141"/>
            <w:bookmarkEnd w:id="14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EA945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1" w:name="100142"/>
            <w:bookmarkEnd w:id="14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4A40E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2" w:name="100143"/>
            <w:bookmarkEnd w:id="14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Примерные технические 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A8893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3" w:name="100144"/>
            <w:bookmarkEnd w:id="14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A54F9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4" w:name="100145"/>
            <w:bookmarkEnd w:id="14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995DDE" w:rsidRPr="00995DDE" w14:paraId="481AC13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5CA86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5" w:name="100146"/>
            <w:bookmarkEnd w:id="14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B5521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6" w:name="100147"/>
            <w:bookmarkEnd w:id="14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Цифровое оборудование</w:t>
            </w:r>
          </w:p>
        </w:tc>
      </w:tr>
      <w:tr w:rsidR="00995DDE" w:rsidRPr="00995DDE" w14:paraId="193C50C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73A09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E3B3F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7" w:name="100148"/>
            <w:bookmarkEnd w:id="14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ПАК Цифровая образовательная среда в составе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7CDE8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8" w:name="100149"/>
            <w:bookmarkEnd w:id="14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Обеспечение централизованного мониторинга эксплуатационных параметров пользовательских устройств; менеджмент используемых образовательных приложений, встроенные базовые средства для проведения занятий и редактирования материалов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71D75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49" w:name="100150"/>
            <w:bookmarkEnd w:id="14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5F90A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0" w:name="100151"/>
            <w:bookmarkEnd w:id="15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794D23F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F37F1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1" w:name="100152"/>
            <w:bookmarkEnd w:id="15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5E7F6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2" w:name="100153"/>
            <w:bookmarkEnd w:id="15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МФУ (принтер, сканер, копир)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4B40A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3" w:name="100154"/>
            <w:bookmarkEnd w:id="15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Тип устройства: МФУ</w:t>
            </w:r>
          </w:p>
          <w:p w14:paraId="0AFD230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Цветность: черно-белый</w:t>
            </w:r>
          </w:p>
          <w:p w14:paraId="2C34EEB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Формат бумаги: не менее A4</w:t>
            </w:r>
          </w:p>
          <w:p w14:paraId="05B717B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Технология печати: лазерная</w:t>
            </w:r>
          </w:p>
          <w:p w14:paraId="5C1649A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Разрешение печати: не менее 600 x 600 точек</w:t>
            </w:r>
          </w:p>
          <w:p w14:paraId="5E1595D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Скорость печати: не менее 28 листов/мин</w:t>
            </w:r>
          </w:p>
          <w:p w14:paraId="7D23309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Скорость сканирования: не менее 15 листов/мин</w:t>
            </w:r>
          </w:p>
          <w:p w14:paraId="4A0B69D1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Скорость копирования: не менее 28 листов/мин</w:t>
            </w:r>
          </w:p>
          <w:p w14:paraId="32E75ED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Внутренняя память: не менее 256 Мб</w:t>
            </w:r>
          </w:p>
          <w:p w14:paraId="712EA88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Емкость автоподатчика сканера: не менее 35 листов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056E3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4" w:name="100155"/>
            <w:bookmarkEnd w:id="15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61D5A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5" w:name="100156"/>
            <w:bookmarkEnd w:id="15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133E6ED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6936C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6" w:name="100157"/>
            <w:bookmarkEnd w:id="15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6698B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7" w:name="100158"/>
            <w:bookmarkEnd w:id="15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Ноутбук учителя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FCFE4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8" w:name="100159"/>
            <w:bookmarkEnd w:id="15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Форм-фактор: трансформер</w:t>
            </w:r>
          </w:p>
          <w:p w14:paraId="08B35E7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Жесткая, неотключаемая клавиатура: требуется</w:t>
            </w:r>
          </w:p>
          <w:p w14:paraId="643C5E1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Сенсорный экран: требуется</w:t>
            </w:r>
          </w:p>
          <w:p w14:paraId="7AF358A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 поворота сенсорного экрана: 360 градусов</w:t>
            </w:r>
          </w:p>
          <w:p w14:paraId="649DAC0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Диагональ сенсорного экрана: не менее 14 дюймов</w:t>
            </w:r>
          </w:p>
          <w:p w14:paraId="0FDD77F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Разрешение сенсорного экрана: не менее 1920 x 1080 пикселей</w:t>
            </w:r>
          </w:p>
          <w:p w14:paraId="3E4FF60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Производительность процессора (по тесту PassMark - CPU BenchMark http://www.cpubenchmark.net/): не менее 5500 единиц</w:t>
            </w:r>
          </w:p>
          <w:p w14:paraId="1C9E465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 оперативной памяти: не менее 8 Гб</w:t>
            </w:r>
          </w:p>
          <w:p w14:paraId="7EFCF1E8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 SSD: не менее 256 Гб</w:t>
            </w:r>
          </w:p>
          <w:p w14:paraId="48D958F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Стилус в комплекте поставки: требуется</w:t>
            </w:r>
          </w:p>
          <w:p w14:paraId="553746D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требуется</w:t>
            </w:r>
          </w:p>
          <w:p w14:paraId="44A6502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Антивирусное ПО со встроенным функционалом мониторинга эксплуатационных параметров: требуется ПО для просмотра и редактирования текстовых документов, электронных таблиц и презентаций распространенных форматов (.odt, .txt, .rtf, .doc, .docx, .ods, .xls, .xlsx, .odp, .ppt, .pptx): требуется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5E713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59" w:name="100160"/>
            <w:bookmarkEnd w:id="15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292A0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0" w:name="100161"/>
            <w:bookmarkEnd w:id="16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06951CF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2E0FB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1" w:name="100162"/>
            <w:bookmarkEnd w:id="16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1D6D0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2" w:name="100163"/>
            <w:bookmarkEnd w:id="16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Интерактивный 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ED141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3" w:name="100164"/>
            <w:bookmarkEnd w:id="16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Размер экрана по диагонали: не менее 1625 мм</w:t>
            </w:r>
          </w:p>
          <w:p w14:paraId="1C29839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Разрешение экрана: не менее 3840 x 2160 пикселей</w:t>
            </w:r>
          </w:p>
          <w:p w14:paraId="7FA8FBC8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Встроенные акустические системы: требуется</w:t>
            </w:r>
          </w:p>
          <w:p w14:paraId="10D02B02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одновременно распознаваемых касаний сенсорным экраном: не менее 20 касаний</w:t>
            </w:r>
          </w:p>
          <w:p w14:paraId="1D0EAF3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Высота срабатывания сенсора экрана: не более 3 мм от поверхности экрана</w:t>
            </w:r>
          </w:p>
          <w:p w14:paraId="576583E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Встроенные функции распознавания объектов касания (палец или безбатарейный стилус): требуется</w:t>
            </w:r>
          </w:p>
          <w:p w14:paraId="6C81754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поддерживаемых безбатарейных стилусов одновременно: не менее 2 шт.</w:t>
            </w:r>
          </w:p>
          <w:p w14:paraId="3D7E0302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Возможность использования ладони в качестве инструмента стирания либо игнорирования касаний экрана ладонью: требуется</w:t>
            </w:r>
          </w:p>
          <w:p w14:paraId="26463D4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Интегрированный датчик освещенности для автоматической коррекции яркости подсветки: требуется</w:t>
            </w:r>
          </w:p>
          <w:p w14:paraId="6FA935DD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Возможность графического комментирования поверх произвольного изображения, в том числе от физически подключенного источника видеосигнала: требуется</w:t>
            </w:r>
          </w:p>
          <w:p w14:paraId="49844929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Интегрированные функции вывода изображений с экранов мобильных устройств (на платформе Windows, MacOS, Android, ChromeOS), а также с возможностью интерактивного взаимодействия (управления) с устройством-источником: требуется</w:t>
            </w:r>
          </w:p>
          <w:p w14:paraId="72F776B1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Интегрированный в пользовательский интерфейс функционал просмотра и работы с файлами основных форматов с USB-накопителей или сетевого сервера: требуется</w:t>
            </w:r>
          </w:p>
          <w:p w14:paraId="1A916B79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Поддержка встроенными средствами дистанционного управления рабочими параметрами устройства через внешние системы: требуется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D4CE8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4" w:name="100165"/>
            <w:bookmarkEnd w:id="16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032AF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5" w:name="100166"/>
            <w:bookmarkEnd w:id="16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0EDBA7A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85805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6" w:name="100167"/>
            <w:bookmarkEnd w:id="16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990AB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7" w:name="100168"/>
            <w:bookmarkEnd w:id="16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Мобильное крепление для интерактивного комплекса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3D773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8" w:name="100169"/>
            <w:bookmarkEnd w:id="16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Тип: мобильное металлическое крепление, обеспечивающее возможность напольной установки интерактивного комплекса с возможностью регулировки по высоте (в фиксированные положения)</w:t>
            </w:r>
          </w:p>
          <w:p w14:paraId="14130CD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Крепление должно обеспечивать устойчивость при работе с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установленным интерактивным комплексом: требуется</w:t>
            </w:r>
          </w:p>
          <w:p w14:paraId="39E04CC1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Максимальный вес, выдерживаемый креплением: не менее 60 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ED47E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69" w:name="100170"/>
            <w:bookmarkEnd w:id="16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EB4C5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0" w:name="100171"/>
            <w:bookmarkEnd w:id="17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70964CE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BB7E8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1" w:name="100172"/>
            <w:bookmarkEnd w:id="17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F2824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2" w:name="100173"/>
            <w:bookmarkEnd w:id="17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Мобильный класс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7C80D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3" w:name="100174"/>
            <w:bookmarkEnd w:id="17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Форм-фактор: трансформер</w:t>
            </w:r>
          </w:p>
          <w:p w14:paraId="3F68521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Жесткая клавиатура, не содержащая элементов питания: требуется</w:t>
            </w:r>
          </w:p>
          <w:p w14:paraId="20210E0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Сенсорный экран: требуется</w:t>
            </w:r>
          </w:p>
          <w:p w14:paraId="2F22D5D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 поворота сенсорного экрана: 360 градусов</w:t>
            </w:r>
          </w:p>
          <w:p w14:paraId="667269A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Диагональ сенсорного экрана: не менее 11 дюймов</w:t>
            </w:r>
          </w:p>
          <w:p w14:paraId="4E4C0F9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Производительность процессора (по тесту PassMark - CPU BenchMark http://www.cpubenchmark.net/): не менее 1000 единиц</w:t>
            </w:r>
          </w:p>
          <w:p w14:paraId="57002C7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 оперативной памяти: не менее 4 Гб</w:t>
            </w:r>
          </w:p>
          <w:p w14:paraId="3CB5B12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 накопителя SSD/eMMC: не менее 128 Гб</w:t>
            </w:r>
          </w:p>
          <w:p w14:paraId="215B3284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Стилус в комплекте поставки: требуется</w:t>
            </w:r>
          </w:p>
          <w:p w14:paraId="42ADAEA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Корпус ноутбука должен быть специально подготовлен для безопасного использования в учебном процессе (иметь защитное стекло повышенной прочности, выдерживать падение с высоты не менее 700 мм, сохранять работоспособность при попадании влаги, а также иметь противоскользящие и смягчающие удары элементы на корпусе): требуется</w:t>
            </w:r>
          </w:p>
          <w:p w14:paraId="1C11CEB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Предустановленная операционная система с графическим пользовательским интерфейсом,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обеспечивающая работу распространенных образовательных и общесистемных приложений: требуется</w:t>
            </w:r>
          </w:p>
          <w:p w14:paraId="723486C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Антивирусное ПО со встроенным функционалом мониторинга эксплуатационных параметров: требуется</w:t>
            </w:r>
          </w:p>
          <w:p w14:paraId="6423EFB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 для просмотра и редактирования текстовых документов, электронных таблиц и презентаций распространенных форматов (.odt, .txt, .rtf, .doc, .docx, .ods, .xls, .xlsx, .odp, .ppt, .pptx): требуется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AF19F7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4" w:name="100175"/>
            <w:bookmarkEnd w:id="17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83E93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5" w:name="100176"/>
            <w:bookmarkEnd w:id="17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95DDE" w:rsidRPr="00995DDE" w14:paraId="761EFCB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10172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6" w:name="100177"/>
            <w:bookmarkEnd w:id="17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55DF1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7" w:name="100178"/>
            <w:bookmarkEnd w:id="17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Вычислительный блок интерактивного комплекса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5CECC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8" w:name="100179"/>
            <w:bookmarkEnd w:id="17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Тип установки и подключения вычислительного блока: блок должен устанавливаться в специализированный слот на корпусе интерактивного комплекса (позволяющий выполнять снятие и установку блока, непосредственно на месте установки, не разбирая интерактивный комплекс и не снимая его с настенного крепления), содержащий единый разъем подключения вычислительного блока. Указанный разъем должен иметь, как минимум, контакты электропитания вычислительного блока от встроенного блока питания интерактивного комплекса, контакты для подключения цифрового видеосигнала и USB для подключения сенсора касания: требуется</w:t>
            </w:r>
          </w:p>
          <w:p w14:paraId="35F41304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Производительность процессора (по тесту PassMark - CPU BenchMark http://www.cpubenchmark.net/): не менее 2000 единиц</w:t>
            </w:r>
          </w:p>
          <w:p w14:paraId="6F8A44E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Объем оперативной памяти дополнительного вычислительного блока: не менее 4 Гб</w:t>
            </w:r>
          </w:p>
          <w:p w14:paraId="268385C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 накопителя дополнительного вычислительного блока: не менее 128 Гб</w:t>
            </w:r>
          </w:p>
          <w:p w14:paraId="1EAFEE00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требуется</w:t>
            </w:r>
          </w:p>
          <w:p w14:paraId="5E4A2D2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Интегрированные средства, обеспечивающие следующий функционал: создание многостраничных уроков с использованием медиаконтента различных форматов, создание надписей и комментариев поверх запущенных приложений, распознавание фигур и рукописного текста (русский, английский языки), наличие инструментов рисования геометрических фигур и линий, встроенные функции: генератор случайных чисел, калькулятор, экранная клавиатура, таймер, редактор математических формул, электронные математические инструменты: циркуль, угольник, линейка, транспортир, режим "белой доски" с возможностью создания заметок, рисования, работы с таблицами и графиками, импорт файлов форматов: *.pdf, *.ppt 1</w:t>
            </w:r>
          </w:p>
          <w:p w14:paraId="5EB2D8A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Предустановленное антивирусное ПО со встроенным функционалом мониторинга эксплуатационных параметров: требуется</w:t>
            </w:r>
          </w:p>
          <w:p w14:paraId="0E2E744F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Предустановленное ПО для просмотра и редактирования текстовых документов, электронных таблиц и презентаций распространенных форматов (.odt, .txt, .rtf, .doc, .docx, .ods, .xls, xlsx, .odp, .ppt, .pptx): требуется</w:t>
            </w:r>
          </w:p>
          <w:p w14:paraId="2730B4E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Предустановленная графическая оболочка, обеспечивающая доступ к задаваемым централизовано электронным образовательным ресурсам, менеджмент используемых образовательных приложений, а также средства удаленного обновления ПО: требуется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997A6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79" w:name="100180"/>
            <w:bookmarkEnd w:id="17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8C15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0" w:name="100181"/>
            <w:bookmarkEnd w:id="18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BC8086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D253A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1" w:name="100182"/>
            <w:bookmarkEnd w:id="18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DFC65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2" w:name="100183"/>
            <w:bookmarkEnd w:id="18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Урок Технологии</w:t>
            </w:r>
          </w:p>
        </w:tc>
      </w:tr>
      <w:tr w:rsidR="00995DDE" w:rsidRPr="00995DDE" w14:paraId="525C3DF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F78F1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3" w:name="100184"/>
            <w:bookmarkEnd w:id="18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3860B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4" w:name="100185"/>
            <w:bookmarkEnd w:id="18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Аддитивное оборудование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E3D2C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1AFFC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25D90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1F4D28E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C2391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5" w:name="100186"/>
            <w:bookmarkEnd w:id="1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14498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6" w:name="100187"/>
            <w:bookmarkEnd w:id="1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3д оборудование (3д принтер)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5649D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7" w:name="100188"/>
            <w:bookmarkEnd w:id="1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Минимальные: тип принтера FDM, материал PLA, ABS, рабочий стол: без подогрева, рабочая область: от 180 x 180 x 180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5A951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8" w:name="100189"/>
            <w:bookmarkEnd w:id="1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1770B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89" w:name="100190"/>
            <w:bookmarkEnd w:id="18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71A9119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27E85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0" w:name="100191"/>
            <w:bookmarkEnd w:id="19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08F5B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1" w:name="100192"/>
            <w:bookmarkEnd w:id="19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Пластик для 3д-принтера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C782F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2" w:name="100193"/>
            <w:bookmarkEnd w:id="19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Толщина пластиковой нити: 1,75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F7FF8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3" w:name="100194"/>
            <w:bookmarkEnd w:id="19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12573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4" w:name="100195"/>
            <w:bookmarkEnd w:id="19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95DDE" w:rsidRPr="00995DDE" w14:paraId="3D6938A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15305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5" w:name="100196"/>
            <w:bookmarkEnd w:id="19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ED547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6" w:name="100197"/>
            <w:bookmarkEnd w:id="1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 для 3Д-моделирования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CD929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7" w:name="100198"/>
            <w:bookmarkEnd w:id="19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Облачный инструмент САПР/АСУП, охватывающий весь процесс работы с изделиями - от проектирования до изготовления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7CE03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B2EE34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5E1997F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AE362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8" w:name="100199"/>
            <w:bookmarkEnd w:id="1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6062D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99" w:name="100200"/>
            <w:bookmarkEnd w:id="19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Промышленное оборудование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BBADE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0CAB0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08FE88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2D6ACC0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E7188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0" w:name="100201"/>
            <w:bookmarkEnd w:id="2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A49EF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1" w:name="100202"/>
            <w:bookmarkEnd w:id="20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Аккумуляторная дрель-винтоверт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72BB0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7EB55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2" w:name="100203"/>
            <w:bookmarkEnd w:id="2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FFBFB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3" w:name="100204"/>
            <w:bookmarkEnd w:id="20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5DDE" w:rsidRPr="00995DDE" w14:paraId="2EF7788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21649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4" w:name="100205"/>
            <w:bookmarkEnd w:id="2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1C8BA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5" w:name="100206"/>
            <w:bookmarkEnd w:id="20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 бит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25A81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AE0C7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6" w:name="100207"/>
            <w:bookmarkEnd w:id="2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21EFC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7" w:name="100208"/>
            <w:bookmarkEnd w:id="2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6F2353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6F24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8" w:name="100209"/>
            <w:bookmarkEnd w:id="2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1AADC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09" w:name="100210"/>
            <w:bookmarkEnd w:id="2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 сверл универсальный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8A309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0" w:name="100211"/>
            <w:bookmarkEnd w:id="2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(камень, металл, дерево 3 - 10 мм)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6132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1" w:name="100212"/>
            <w:bookmarkEnd w:id="2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C8946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2" w:name="100213"/>
            <w:bookmarkEnd w:id="21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61BA060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EF89B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3" w:name="100214"/>
            <w:bookmarkEnd w:id="21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83276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4" w:name="100215"/>
            <w:bookmarkEnd w:id="21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Многофункциональный инструмент (мультитул)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8C09F7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67174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5" w:name="100216"/>
            <w:bookmarkEnd w:id="21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F4003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6" w:name="100217"/>
            <w:bookmarkEnd w:id="21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2B4F90A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5A9D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7" w:name="100218"/>
            <w:bookmarkEnd w:id="21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D13D2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8" w:name="100219"/>
            <w:bookmarkEnd w:id="21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Клеевой пистолет с комплектом запасных стержней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24B74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98B14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19" w:name="100220"/>
            <w:bookmarkEnd w:id="21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D4F1D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0" w:name="100221"/>
            <w:bookmarkEnd w:id="22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36DCA02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6D9A6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1" w:name="100222"/>
            <w:bookmarkEnd w:id="22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C8662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2" w:name="100223"/>
            <w:bookmarkEnd w:id="22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Цифровой штангенциркуль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04147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916CA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3" w:name="100224"/>
            <w:bookmarkEnd w:id="22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01F33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4" w:name="100225"/>
            <w:bookmarkEnd w:id="22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6E2B717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F8FF3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5" w:name="100226"/>
            <w:bookmarkEnd w:id="22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62BA6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6" w:name="100227"/>
            <w:bookmarkEnd w:id="22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Электролобзик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96568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81CFE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7" w:name="100228"/>
            <w:bookmarkEnd w:id="22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11DBD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8" w:name="100229"/>
            <w:bookmarkEnd w:id="22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5DDE" w:rsidRPr="00995DDE" w14:paraId="05307DF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ABC79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29" w:name="100230"/>
            <w:bookmarkEnd w:id="22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14563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0" w:name="100231"/>
            <w:bookmarkEnd w:id="23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3BCFC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9EB252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2BFA5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58B7C19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5CCE1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1" w:name="100232"/>
            <w:bookmarkEnd w:id="23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2.3.1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5AF0A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2" w:name="100233"/>
            <w:bookmarkEnd w:id="23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Шлем виртуальной реальности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CF9F5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3" w:name="100234"/>
            <w:bookmarkEnd w:id="23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Шлем виртуальной реальности: стационарное подключение к ПК, вывод на собственный экран, Наличие контроллеров 2 шт., наличие внешних датчиков 2 шт., встроенные наушники, угол обзора, угол обзора не менее 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1FE67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4" w:name="100235"/>
            <w:bookmarkEnd w:id="23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D9C06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5" w:name="100236"/>
            <w:bookmarkEnd w:id="23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FEBEB8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8A3C8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6" w:name="100237"/>
            <w:bookmarkEnd w:id="23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4016B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7" w:name="100238"/>
            <w:bookmarkEnd w:id="23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Штатив для крепления базовых станций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B4ACB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8" w:name="100239"/>
            <w:bookmarkEnd w:id="23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совместимость со шлемом виртуальной реальности, п 1.5.1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51FB4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39" w:name="100240"/>
            <w:bookmarkEnd w:id="23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22ED07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0" w:name="100241"/>
            <w:bookmarkEnd w:id="24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651419C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B7668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1" w:name="100242"/>
            <w:bookmarkEnd w:id="24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E5CDC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2" w:name="100243"/>
            <w:bookmarkEnd w:id="24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Ноутбук с ОС для VR шлема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14C2C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3" w:name="100244"/>
            <w:bookmarkEnd w:id="24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(видеокарта не ниже Nvidia GTX 1060)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814B0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4" w:name="100245"/>
            <w:bookmarkEnd w:id="24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26F86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5" w:name="100246"/>
            <w:bookmarkEnd w:id="24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0DCC145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2DAE0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6" w:name="100247"/>
            <w:bookmarkEnd w:id="24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7A080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7" w:name="100248"/>
            <w:bookmarkEnd w:id="24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Фотограмметрическое ПО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91D07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F6AD9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8" w:name="100249"/>
            <w:bookmarkEnd w:id="24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6D225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49" w:name="100250"/>
            <w:bookmarkEnd w:id="24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17B1A64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351D4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0" w:name="100251"/>
            <w:bookmarkEnd w:id="25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B023A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1" w:name="100252"/>
            <w:bookmarkEnd w:id="25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Квадрокоптер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556E4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2" w:name="100253"/>
            <w:bookmarkEnd w:id="25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компактный дрон с 3-осевым стабилизатором, камерой 4K, максимальной дальностью передачи сигнала не менее 6 км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73754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3" w:name="100254"/>
            <w:bookmarkEnd w:id="25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65F69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4" w:name="100255"/>
            <w:bookmarkEnd w:id="25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4575139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446D6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5" w:name="100256"/>
            <w:bookmarkEnd w:id="25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24BA3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6" w:name="100257"/>
            <w:bookmarkEnd w:id="25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Квадрокоптер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08AE9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7" w:name="100258"/>
            <w:bookmarkEnd w:id="25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квадрокоптер с камерой, вес не более 100 г в сборе с пропеллером и камерой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1FA6C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8" w:name="100259"/>
            <w:bookmarkEnd w:id="25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4D45A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59" w:name="100260"/>
            <w:bookmarkEnd w:id="25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4303F47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7C98F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0" w:name="100261"/>
            <w:bookmarkEnd w:id="26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04F5C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1" w:name="100262"/>
            <w:bookmarkEnd w:id="26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Практическое пособие для изучения основ механики, кинематики, динамики в начальной и соновной школе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568A8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0DE4D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2" w:name="100263"/>
            <w:bookmarkEnd w:id="26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11E17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3" w:name="100264"/>
            <w:bookmarkEnd w:id="26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03D74F1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C554D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4" w:name="100265"/>
            <w:bookmarkEnd w:id="26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54820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5" w:name="100266"/>
            <w:bookmarkEnd w:id="26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Ручной инструмент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0C98F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55EAF8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23E36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4791BF8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02F8E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6" w:name="100267"/>
            <w:bookmarkEnd w:id="26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14A3C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7" w:name="100268"/>
            <w:bookmarkEnd w:id="26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Ручной лобзик, 200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DC7AC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5F5B5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8" w:name="100269"/>
            <w:bookmarkEnd w:id="26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400F2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69" w:name="100270"/>
            <w:bookmarkEnd w:id="26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95DDE" w:rsidRPr="00995DDE" w14:paraId="3D73F44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6E7E8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0" w:name="100271"/>
            <w:bookmarkEnd w:id="27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F8057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1" w:name="100272"/>
            <w:bookmarkEnd w:id="27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Ручной лобзик, 300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F75219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1539B7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2" w:name="100273"/>
            <w:bookmarkEnd w:id="27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53D08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3" w:name="100274"/>
            <w:bookmarkEnd w:id="27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0724A23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703AB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4" w:name="100275"/>
            <w:bookmarkEnd w:id="27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88506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5" w:name="100276"/>
            <w:bookmarkEnd w:id="27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Канцелярские ножи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821AF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509C5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6" w:name="100277"/>
            <w:bookmarkEnd w:id="27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8AA68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7" w:name="100278"/>
            <w:bookmarkEnd w:id="27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95DDE" w:rsidRPr="00995DDE" w14:paraId="7EF1F12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6F099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8" w:name="100279"/>
            <w:bookmarkEnd w:id="27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D0C7B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79" w:name="100280"/>
            <w:bookmarkEnd w:id="27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 пилок для лобзика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8B999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0" w:name="100281"/>
            <w:bookmarkEnd w:id="28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универсальные, 5 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90207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1" w:name="100282"/>
            <w:bookmarkEnd w:id="28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3AD45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2" w:name="100283"/>
            <w:bookmarkEnd w:id="28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5DDE" w:rsidRPr="00995DDE" w14:paraId="4FB7BFD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BCC78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3" w:name="100284"/>
            <w:bookmarkEnd w:id="28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3E2FA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4" w:name="100285"/>
            <w:bookmarkEnd w:id="28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Оборудование и мебель для шахматной зоны</w:t>
            </w:r>
          </w:p>
        </w:tc>
      </w:tr>
      <w:tr w:rsidR="00995DDE" w:rsidRPr="00995DDE" w14:paraId="4F1F552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47533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5" w:name="100286"/>
            <w:bookmarkEnd w:id="2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0B3C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6" w:name="100287"/>
            <w:bookmarkEnd w:id="2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 для обучения шахматам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0DE61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7" w:name="100288"/>
            <w:bookmarkEnd w:id="2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Шахматы, часы шахматные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40991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8" w:name="100289"/>
            <w:bookmarkEnd w:id="2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3D923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89" w:name="100290"/>
            <w:bookmarkEnd w:id="28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5DDE" w:rsidRPr="00995DDE" w14:paraId="59557BDC" w14:textId="77777777" w:rsidTr="00995DDE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124E6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0C163A2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7D8F9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0" w:name="100291"/>
            <w:bookmarkEnd w:id="29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FABE8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1" w:name="100292"/>
            <w:bookmarkEnd w:id="29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Доска демонстрационная магнитная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6CABC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0767A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2" w:name="100293"/>
            <w:bookmarkEnd w:id="29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207AD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3" w:name="100294"/>
            <w:bookmarkEnd w:id="29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5666F30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C23AD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4" w:name="100295"/>
            <w:bookmarkEnd w:id="29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58454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5" w:name="100296"/>
            <w:bookmarkEnd w:id="29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Медиазона</w:t>
            </w:r>
          </w:p>
        </w:tc>
      </w:tr>
      <w:tr w:rsidR="00995DDE" w:rsidRPr="00995DDE" w14:paraId="2AE8A80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86814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6" w:name="100297"/>
            <w:bookmarkEnd w:id="2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1B496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7" w:name="100298"/>
            <w:bookmarkEnd w:id="29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Фотоаппарат с объективом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DCCE5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E5919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8" w:name="100299"/>
            <w:bookmarkEnd w:id="2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1006F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299" w:name="100300"/>
            <w:bookmarkEnd w:id="29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1FC0C2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82A3A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0" w:name="100301"/>
            <w:bookmarkEnd w:id="3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CE183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1" w:name="100302"/>
            <w:bookmarkEnd w:id="30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Видеокамера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83ACD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8A195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2" w:name="100303"/>
            <w:bookmarkEnd w:id="3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FB97D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3" w:name="100304"/>
            <w:bookmarkEnd w:id="30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4B45A94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6B55A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4" w:name="100305"/>
            <w:bookmarkEnd w:id="3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C138C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5" w:name="100306"/>
            <w:bookmarkEnd w:id="30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Карта памяти для фотоаппарата/видеокамеры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AB75E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D7938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6" w:name="100307"/>
            <w:bookmarkEnd w:id="3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44B0F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7" w:name="100308"/>
            <w:bookmarkEnd w:id="3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5DDE" w:rsidRPr="00995DDE" w14:paraId="2E4970B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7CEA4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8" w:name="100309"/>
            <w:bookmarkEnd w:id="3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358B6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09" w:name="100310"/>
            <w:bookmarkEnd w:id="3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Штатив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32AD5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2FB24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0" w:name="100311"/>
            <w:bookmarkEnd w:id="3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D7FE7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1" w:name="100312"/>
            <w:bookmarkEnd w:id="3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615F063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77299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2" w:name="100313"/>
            <w:bookmarkEnd w:id="31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83C71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3" w:name="100314"/>
            <w:bookmarkEnd w:id="31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Микрофон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79CED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01EAB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4" w:name="100315"/>
            <w:bookmarkEnd w:id="31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9781E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5" w:name="100316"/>
            <w:bookmarkEnd w:id="31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ABF1EE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7EEFA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6" w:name="100317"/>
            <w:bookmarkEnd w:id="31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DD5C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7" w:name="100318"/>
            <w:bookmarkEnd w:id="31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Оборудование для изучения основ безопасности жизнедеятельности и оказания первой помощи</w:t>
            </w:r>
          </w:p>
        </w:tc>
      </w:tr>
      <w:tr w:rsidR="00995DDE" w:rsidRPr="00995DDE" w14:paraId="13D4BA8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10E46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8" w:name="100319"/>
            <w:bookmarkEnd w:id="31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15FEA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19" w:name="100320"/>
            <w:bookmarkEnd w:id="31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Тренажер-манекен для отработки сердечно-легочной реанимации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74D5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0" w:name="100321"/>
            <w:bookmarkEnd w:id="32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Минимальные: манекен взрослого или ребенка (торс и голова), возможно переключение режимов взрослый/ребенок,</w:t>
            </w:r>
          </w:p>
          <w:p w14:paraId="6CBE2368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Рекомендуемые: манекен взрослого или ребенка (торс и голова, или в полный рост) с контроллером, возможно переключение режимов взрослый/ребенок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612D9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1" w:name="100322"/>
            <w:bookmarkEnd w:id="32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1EC76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2" w:name="100323"/>
            <w:bookmarkEnd w:id="32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1B6DC06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05579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3" w:name="100324"/>
            <w:bookmarkEnd w:id="32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FD0CD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4" w:name="100325"/>
            <w:bookmarkEnd w:id="32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E1C88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5" w:name="100326"/>
            <w:bookmarkEnd w:id="32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Минимальные: манекен взрослого или ребенка (торс и голова), возможно переключение режимов взрослый/ребенок,</w:t>
            </w:r>
          </w:p>
          <w:p w14:paraId="6CD5CC2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Устройство: оборудован имитаторами верхних дыхательных путей и сопряженных органов человека (легких, трахеи, гортани, диафрагменной перегородки)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053B4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6" w:name="100327"/>
            <w:bookmarkEnd w:id="32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C0B1B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7" w:name="100328"/>
            <w:bookmarkEnd w:id="32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1805825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7ACE8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8" w:name="100329"/>
            <w:bookmarkEnd w:id="32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51600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29" w:name="100330"/>
            <w:bookmarkEnd w:id="32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 имитаторов травм и поражений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DE416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0" w:name="100331"/>
            <w:bookmarkEnd w:id="33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Набор для демонстрации травм и поражений на манекене или живом человеке, полученных во время ДТП, несчастных случаев, военных действий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805AF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1" w:name="100332"/>
            <w:bookmarkEnd w:id="33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2FBA2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2" w:name="100333"/>
            <w:bookmarkEnd w:id="33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3C12CCF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6666C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3" w:name="100334"/>
            <w:bookmarkEnd w:id="33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82917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4" w:name="100335"/>
            <w:bookmarkEnd w:id="33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Шина лестничная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13C85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5" w:name="100336"/>
            <w:bookmarkEnd w:id="33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Шины проволочные Крамера (лестничные) для ног и рук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F9955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6" w:name="100337"/>
            <w:bookmarkEnd w:id="33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E2D503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7" w:name="100338"/>
            <w:bookmarkEnd w:id="33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0F92676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4D5FA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8" w:name="100339"/>
            <w:bookmarkEnd w:id="33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5BF15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39" w:name="100340"/>
            <w:bookmarkEnd w:id="33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Воротник шейный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46AF1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B7AAF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0" w:name="100341"/>
            <w:bookmarkEnd w:id="34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26CCF9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1" w:name="100342"/>
            <w:bookmarkEnd w:id="34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69EFACD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962A3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2" w:name="100343"/>
            <w:bookmarkEnd w:id="34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DD8E1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3" w:name="100344"/>
            <w:bookmarkEnd w:id="34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Табельные средства для оказания первой медицинской помощи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A0DE9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4" w:name="100345"/>
            <w:bookmarkEnd w:id="34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Кровоостанавлвающие жгуты, перевязочные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88700B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5" w:name="100346"/>
            <w:bookmarkEnd w:id="34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3F356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6" w:name="100347"/>
            <w:bookmarkEnd w:id="34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86A205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C6B5C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7" w:name="100348"/>
            <w:bookmarkEnd w:id="34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3989C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8" w:name="100349"/>
            <w:bookmarkEnd w:id="34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Коврик для проведения сердечно-легочной реанимации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67B7B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49" w:name="100350"/>
            <w:bookmarkEnd w:id="34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Коврик размером не менее 60 * 120 см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FFBD3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0" w:name="100351"/>
            <w:bookmarkEnd w:id="35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0A1F9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1" w:name="100352"/>
            <w:bookmarkEnd w:id="35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282A164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67B6E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2" w:name="100353"/>
            <w:bookmarkEnd w:id="35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E1453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3" w:name="100354"/>
            <w:bookmarkEnd w:id="35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Мебель</w:t>
            </w:r>
          </w:p>
        </w:tc>
      </w:tr>
      <w:tr w:rsidR="00995DDE" w:rsidRPr="00995DDE" w14:paraId="3893EEA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A5182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4" w:name="100355"/>
            <w:bookmarkEnd w:id="35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9B734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5" w:name="100356"/>
            <w:bookmarkEnd w:id="35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 мебели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A1EA6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6" w:name="100357"/>
            <w:bookmarkEnd w:id="35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Пуфы (6 - 10 штук), мебель для проектной зоны, мебель для шахматной зоны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AAE83C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7" w:name="100358"/>
            <w:bookmarkEnd w:id="35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9C05B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8" w:name="100359"/>
            <w:bookmarkEnd w:id="35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5DDE" w:rsidRPr="00995DDE" w14:paraId="69D25B6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369CB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25CBA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59" w:name="100360"/>
            <w:bookmarkEnd w:id="35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01A21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B48548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69D9B9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6089BE3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535132C6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D15B191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7449E722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60" w:name="100361"/>
      <w:bookmarkEnd w:id="36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3</w:t>
      </w:r>
    </w:p>
    <w:p w14:paraId="5234ED13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5377D721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361" w:name="100362"/>
      <w:bookmarkEnd w:id="36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МЕДИАПЛАН</w:t>
      </w:r>
    </w:p>
    <w:p w14:paraId="3784F60A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ПО ИНФОРМАЦИОННОМУ СОПРОВОЖДЕНИЮ СОЗДАНИЯ</w:t>
      </w:r>
    </w:p>
    <w:p w14:paraId="02DFAA70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ФУНКЦИОНИРОВАНИЯ ЦЕНТРОВ ОБРАЗОВАНИЯ ЦИФРОВОГО</w:t>
      </w:r>
    </w:p>
    <w:p w14:paraId="599A4521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И ГУМАНИТАРНОГО ПРОФИЛЕЙ "ТОЧКА РОСТА" НА 2019 ГОД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586"/>
        <w:gridCol w:w="1417"/>
        <w:gridCol w:w="1303"/>
        <w:gridCol w:w="1933"/>
        <w:gridCol w:w="1729"/>
      </w:tblGrid>
      <w:tr w:rsidR="00995DDE" w:rsidRPr="00995DDE" w14:paraId="34D2173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5AF6E8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2" w:name="100363"/>
            <w:bookmarkEnd w:id="36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BEECA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3" w:name="100364"/>
            <w:bookmarkEnd w:id="36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мероприятия(-й)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8ADD9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4" w:name="100365"/>
            <w:bookmarkEnd w:id="36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632EB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5" w:name="100366"/>
            <w:bookmarkEnd w:id="36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04D67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6" w:name="100367"/>
            <w:bookmarkEnd w:id="36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Смысловая нагрузка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A35A7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7" w:name="100368"/>
            <w:bookmarkEnd w:id="36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Форма сопровождения</w:t>
            </w:r>
          </w:p>
        </w:tc>
      </w:tr>
      <w:tr w:rsidR="00995DDE" w:rsidRPr="00995DDE" w14:paraId="7267831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D080B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8" w:name="100369"/>
            <w:bookmarkEnd w:id="36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E735D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69" w:name="100370"/>
            <w:bookmarkEnd w:id="36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Информация о начале реализации проекта.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08491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0" w:name="100371"/>
            <w:bookmarkEnd w:id="37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E92A6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1" w:name="100372"/>
            <w:bookmarkEnd w:id="37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0DC2C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2" w:name="100373"/>
            <w:bookmarkEnd w:id="37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Стартовая пресс-конференция об основном содержании и этапах реализации регионального проекта "Современная школа" национального проекта "Образование" в субъекте РФ по созданию Центров образования цифрового и гуманитарного профилей "Точка роста"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F75AE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3" w:name="100374"/>
            <w:bookmarkEnd w:id="37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3808119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1C2F1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467DD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4" w:name="100375"/>
            <w:bookmarkEnd w:id="37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Проведение заседания рабочей группы органа управления образованием субъекта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5557D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5" w:name="100376"/>
            <w:bookmarkEnd w:id="37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17FE0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78C5B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466E7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6" w:name="100377"/>
            <w:bookmarkEnd w:id="37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0014ED38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9873B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9C692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7BF5E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7" w:name="100378"/>
            <w:bookmarkEnd w:id="37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95AA3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AFA6C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9E970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8" w:name="100379"/>
            <w:bookmarkEnd w:id="37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  <w:tr w:rsidR="00995DDE" w:rsidRPr="00995DDE" w14:paraId="637C8D9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DD329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EBB6D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79" w:name="100380"/>
            <w:bookmarkEnd w:id="37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Пресс-конференция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D2E6C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0" w:name="100381"/>
            <w:bookmarkEnd w:id="38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EBED0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F12119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8FAA1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1" w:name="100382"/>
            <w:bookmarkEnd w:id="38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1080A57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51C3C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2" w:name="100383"/>
            <w:bookmarkEnd w:id="38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CFCFC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3" w:name="100384"/>
            <w:bookmarkEnd w:id="38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Презентация проекта и концепции Центра для различных аудиторий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(обучающиеся, педагоги, родители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61F6A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4" w:name="100385"/>
            <w:bookmarkEnd w:id="38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3F5E5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5" w:name="100386"/>
            <w:bookmarkEnd w:id="3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1255D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6" w:name="100387"/>
            <w:bookmarkEnd w:id="3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Подготовленные материалы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4021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7" w:name="100388"/>
            <w:bookmarkEnd w:id="3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186211C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5884C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EB534A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E6F4C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8" w:name="100389"/>
            <w:bookmarkEnd w:id="3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4A622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A40114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CA3BB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89" w:name="100390"/>
            <w:bookmarkEnd w:id="38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188CA66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50FCF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04C13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0" w:name="100391"/>
            <w:bookmarkEnd w:id="39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Запуск сайта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74DA4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1" w:name="100392"/>
            <w:bookmarkEnd w:id="39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E7CA3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4463D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B6DEC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2" w:name="100393"/>
            <w:bookmarkEnd w:id="39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  <w:tr w:rsidR="00995DDE" w:rsidRPr="00995DDE" w14:paraId="62CE9E5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85C7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5F162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E2558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3" w:name="100394"/>
            <w:bookmarkEnd w:id="39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F7D0B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0EF0F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402B6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4" w:name="100395"/>
            <w:bookmarkEnd w:id="39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1F926DD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9D036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5" w:name="100396"/>
            <w:bookmarkEnd w:id="39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97C50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6" w:name="100397"/>
            <w:bookmarkEnd w:id="3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Мероприятия по повышению квалификации педагогов Центров с привлечением федеральных экспертов и тьюторов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6DA19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7" w:name="100398"/>
            <w:bookmarkEnd w:id="39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DCD3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8" w:name="100399"/>
            <w:bookmarkEnd w:id="3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Март - ноябрь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1788D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399" w:name="100400"/>
            <w:bookmarkEnd w:id="39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Выпускается новость об участии педагогов в образовательной сессии и отзывы самих педагогов по итогам сессий на сайтах муниципальных органов управления образованием, на сайтах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E92DE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0" w:name="100401"/>
            <w:bookmarkEnd w:id="4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  <w:tr w:rsidR="00995DDE" w:rsidRPr="00995DDE" w14:paraId="2999489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8D1ED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E5AF84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8B53B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1" w:name="100402"/>
            <w:bookmarkEnd w:id="40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184C0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28B41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923F7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2" w:name="100403"/>
            <w:bookmarkEnd w:id="4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72F9204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81AD3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3" w:name="100404"/>
            <w:bookmarkEnd w:id="40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DF800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4" w:name="100405"/>
            <w:bookmarkEnd w:id="4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Начало ремонта/закупка оборудования/запуск сайта/запуск горячей линии по вопросам записи детей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3EA2F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5" w:name="100406"/>
            <w:bookmarkEnd w:id="40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FEE08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6" w:name="100407"/>
            <w:bookmarkEnd w:id="4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Май - Июнь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F986F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7" w:name="100408"/>
            <w:bookmarkEnd w:id="4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Публикация адресов площадок, Центров, фотофиксация первоначального состояния помещений для последующего сравнения, публикация на сайтах поставщиков (партнеров)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информации о присоединении к проекту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BBBAC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8" w:name="100409"/>
            <w:bookmarkEnd w:id="4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Новости</w:t>
            </w:r>
          </w:p>
        </w:tc>
      </w:tr>
      <w:tr w:rsidR="00995DDE" w:rsidRPr="00995DDE" w14:paraId="7179368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59637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4ACF1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F7518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09" w:name="100410"/>
            <w:bookmarkEnd w:id="4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00E19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DB6DC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0FDC0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0" w:name="100411"/>
            <w:bookmarkEnd w:id="4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28A2AEF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2EFE5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1" w:name="100412"/>
            <w:bookmarkEnd w:id="4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E11DB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2" w:name="100413"/>
            <w:bookmarkEnd w:id="41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Старт набора детей/запуск рекламной кампании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3DA67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3" w:name="100414"/>
            <w:bookmarkEnd w:id="41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28B51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4" w:name="100415"/>
            <w:bookmarkEnd w:id="41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82F9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5" w:name="100416"/>
            <w:bookmarkEnd w:id="41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Онлайн реклама на порталах и печать плакатов для размещения в школьных автобусах, отделениях "Почты России", образовательных организациях, местах массового пребывания жителей.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066D7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143250A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1E5AA7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886FE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3952A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6" w:name="100417"/>
            <w:bookmarkEnd w:id="41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24757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BAEA7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C18C5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7" w:name="100418"/>
            <w:bookmarkEnd w:id="41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13C424B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4D0F7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56A77D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6431C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8" w:name="100419"/>
            <w:bookmarkEnd w:id="41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D6E1E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A46A3A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8C05B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19" w:name="100420"/>
            <w:bookmarkEnd w:id="41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432E4E5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C1FF4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6C70B0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2BD47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0" w:name="100421"/>
            <w:bookmarkEnd w:id="42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83EDB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428C2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084AE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1" w:name="100422"/>
            <w:bookmarkEnd w:id="42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анонсы, фоторепортажи</w:t>
            </w:r>
          </w:p>
        </w:tc>
      </w:tr>
      <w:tr w:rsidR="00995DDE" w:rsidRPr="00995DDE" w14:paraId="07395C0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814CE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6F40B0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11577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55143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F4A33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2" w:name="100423"/>
            <w:bookmarkEnd w:id="42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Организуется горячая линия (телефон, интернет) по вопросам набора детей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2597B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28C3AC9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8C8CF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3" w:name="100424"/>
            <w:bookmarkEnd w:id="42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09262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4" w:name="100425"/>
            <w:bookmarkEnd w:id="42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Размещение баннера с информацией о наборе обучающихся в Центры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090C5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5" w:name="100426"/>
            <w:bookmarkEnd w:id="42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2A661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6" w:name="100427"/>
            <w:bookmarkEnd w:id="42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9AE14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C0929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7" w:name="100428"/>
            <w:bookmarkEnd w:id="42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  <w:tr w:rsidR="00995DDE" w:rsidRPr="00995DDE" w14:paraId="1C0D9F0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C1674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A539F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AD5A6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8" w:name="100429"/>
            <w:bookmarkEnd w:id="42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70DDB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F6318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D6307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29" w:name="100430"/>
            <w:bookmarkEnd w:id="42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5609E24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9A443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0" w:name="100431"/>
            <w:bookmarkEnd w:id="43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3854D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1" w:name="100432"/>
            <w:bookmarkEnd w:id="43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Проведение ремонтных работ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помещений Центров в соответствии с брендбуком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1C7C6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2" w:name="100433"/>
            <w:bookmarkEnd w:id="43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DE28C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3" w:name="100434"/>
            <w:bookmarkEnd w:id="43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CF499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4" w:name="100435"/>
            <w:bookmarkEnd w:id="43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Муниципалитеты и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администрации районов публикуют информацию о статусе ремонтных и иных работ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45E90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5" w:name="100436"/>
            <w:bookmarkEnd w:id="43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Новости, интервью</w:t>
            </w:r>
          </w:p>
        </w:tc>
      </w:tr>
      <w:tr w:rsidR="00995DDE" w:rsidRPr="00995DDE" w14:paraId="5CC3693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3B6A4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6827F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D2EFB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6" w:name="100437"/>
            <w:bookmarkEnd w:id="43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436BB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892234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F1F7F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7" w:name="100438"/>
            <w:bookmarkEnd w:id="43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4383F63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A9628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361B0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6CB2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8" w:name="100439"/>
            <w:bookmarkEnd w:id="43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9C968C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484A9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62FCAA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39" w:name="100440"/>
            <w:bookmarkEnd w:id="43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47614ED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9DB4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ADDBD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D828B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9ECB40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E816E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0" w:name="100441"/>
            <w:bookmarkEnd w:id="44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Выходит обзорный репортаж по итогам выезда на места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C3DF7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6344C0C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199FB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1" w:name="100442"/>
            <w:bookmarkEnd w:id="44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11DA2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2" w:name="100443"/>
            <w:bookmarkEnd w:id="44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Окончание ремонта помещений/установка и настройка оборудования/приемка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EA982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3" w:name="100444"/>
            <w:bookmarkEnd w:id="44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DCF54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4" w:name="100445"/>
            <w:bookmarkEnd w:id="44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A731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5" w:name="100446"/>
            <w:bookmarkEnd w:id="44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Глава региона проводит совещание перед началом очередного учебного года, там озвучивается степень готовности инфраструктуры, итоги набора детей, партнеры отчитываются о внедрении своего оборудования, для приглашенных СМИ делают пресс-подход, все участники дают подробные комментарии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DE328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6" w:name="100447"/>
            <w:bookmarkEnd w:id="44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07FB1E3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A46F6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53A05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3AC0C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7" w:name="100448"/>
            <w:bookmarkEnd w:id="44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01B12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F748B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AC887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8" w:name="100449"/>
            <w:bookmarkEnd w:id="44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7CD4D2A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C3ACB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C5451D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F94D9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49" w:name="100450"/>
            <w:bookmarkEnd w:id="44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2179F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50946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593F0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0" w:name="100451"/>
            <w:bookmarkEnd w:id="45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фоторепортажи</w:t>
            </w:r>
          </w:p>
        </w:tc>
      </w:tr>
      <w:tr w:rsidR="00995DDE" w:rsidRPr="00995DDE" w14:paraId="5B04AA0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A13C7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1" w:name="100452"/>
            <w:bookmarkEnd w:id="45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9949E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2" w:name="100453"/>
            <w:bookmarkEnd w:id="45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Торжественное открытие Центров в образовательных организациях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B5880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3" w:name="100454"/>
            <w:bookmarkEnd w:id="45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311FB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4" w:name="100455"/>
            <w:bookmarkEnd w:id="45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9B2DE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5" w:name="100456"/>
            <w:bookmarkEnd w:id="45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Глава региона и его заместители, главы муниципальных образований посещают образовательные организации, участвуют в торжественных открытиях Центров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3E245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6" w:name="100457"/>
            <w:bookmarkEnd w:id="45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</w:t>
            </w:r>
          </w:p>
        </w:tc>
      </w:tr>
      <w:tr w:rsidR="00995DDE" w:rsidRPr="00995DDE" w14:paraId="4F00B5F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FC47A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56B65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9D7F5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7" w:name="100458"/>
            <w:bookmarkEnd w:id="45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2C2499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84C757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E0329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8" w:name="100459"/>
            <w:bookmarkEnd w:id="45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08CF890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51EE5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326EF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D85D1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59" w:name="100460"/>
            <w:bookmarkEnd w:id="45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770C6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2379D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07518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0" w:name="100461"/>
            <w:bookmarkEnd w:id="46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7668929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C7A07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64ACE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4B184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1" w:name="100462"/>
            <w:bookmarkEnd w:id="46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F324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67FF7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C165B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2" w:name="100463"/>
            <w:bookmarkEnd w:id="46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  <w:tr w:rsidR="00995DDE" w:rsidRPr="00995DDE" w14:paraId="0875E39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CBCA8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2453D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2041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32EF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3E4A7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3" w:name="100464"/>
            <w:bookmarkEnd w:id="46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Делаются фотографии и видео для дальнейшего использования в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BBBE07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07B117A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A9EC6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4" w:name="100465"/>
            <w:bookmarkEnd w:id="46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DF1A9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5" w:name="100466"/>
            <w:bookmarkEnd w:id="46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Поддержание интереса к Центрам и общее информационное сопровождение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0CC1C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6" w:name="100467"/>
            <w:bookmarkEnd w:id="46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Телевидение и радио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734A9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7" w:name="100468"/>
            <w:bookmarkEnd w:id="46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Ноябрь - Декабрь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020F8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8" w:name="100469"/>
            <w:bookmarkEnd w:id="46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Выезд журналистов в сельские районы, где им показывают образовательный процесс в Центрах, отзывы родителей и педагогов, публикация статистики и возможное проведение опроса </w:t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общественного мнения о проекте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1B55A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69" w:name="100470"/>
            <w:bookmarkEnd w:id="46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Новости</w:t>
            </w:r>
          </w:p>
        </w:tc>
      </w:tr>
      <w:tr w:rsidR="00995DDE" w:rsidRPr="00995DDE" w14:paraId="38B82AA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E4EF1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B4BFC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2F577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0" w:name="100471"/>
            <w:bookmarkEnd w:id="47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3B666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D3F55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7759A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1" w:name="100472"/>
            <w:bookmarkEnd w:id="47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интервью</w:t>
            </w:r>
          </w:p>
        </w:tc>
      </w:tr>
      <w:tr w:rsidR="00995DDE" w:rsidRPr="00995DDE" w14:paraId="78E9A71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49E6D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28D41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5C587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2" w:name="100473"/>
            <w:bookmarkEnd w:id="47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Сетевые СМИ и Интернет-ресурсы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BB4B6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47F39A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591E3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3" w:name="100474"/>
            <w:bookmarkEnd w:id="47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Статьи, новости</w:t>
            </w:r>
          </w:p>
        </w:tc>
      </w:tr>
      <w:tr w:rsidR="00995DDE" w:rsidRPr="00995DDE" w14:paraId="34C5ED7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BD1ECA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52ECA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4D57C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4" w:name="100475"/>
            <w:bookmarkEnd w:id="47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Социальные сети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2E0F7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151B35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C1903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5" w:name="100476"/>
            <w:bookmarkEnd w:id="47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Новости, анонсы</w:t>
            </w:r>
          </w:p>
        </w:tc>
      </w:tr>
    </w:tbl>
    <w:p w14:paraId="2833A84D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0CC630B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C008B5E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5BEF5DFA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76" w:name="100477"/>
      <w:bookmarkEnd w:id="47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4</w:t>
      </w:r>
    </w:p>
    <w:p w14:paraId="08F52EF1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41169557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477" w:name="100478"/>
      <w:bookmarkEnd w:id="47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ТАБЛИЦА ИНДИКАТОРОВ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4599"/>
        <w:gridCol w:w="2163"/>
        <w:gridCol w:w="721"/>
        <w:gridCol w:w="721"/>
        <w:gridCol w:w="721"/>
      </w:tblGrid>
      <w:tr w:rsidR="00995DDE" w:rsidRPr="00995DDE" w14:paraId="3C6E059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6BF08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8" w:name="100479"/>
            <w:bookmarkEnd w:id="47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F6BD7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79" w:name="100480"/>
            <w:bookmarkEnd w:id="47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индикатора/показателя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D02D77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0" w:name="100481"/>
            <w:bookmarkEnd w:id="48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Минимальное значение, начиная с 2019 года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6D0BE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1" w:name="100482"/>
            <w:bookmarkEnd w:id="48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Значение субъекта Российской Федерации</w:t>
            </w:r>
          </w:p>
        </w:tc>
      </w:tr>
      <w:tr w:rsidR="00995DDE" w:rsidRPr="00995DDE" w14:paraId="1A2FCF7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DA456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A66E4B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E20B3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D4F9E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2" w:name="100483"/>
            <w:bookmarkEnd w:id="48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83B9E1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3" w:name="100484"/>
            <w:bookmarkEnd w:id="48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7ED7F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4" w:name="100485"/>
            <w:bookmarkEnd w:id="48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995DDE" w:rsidRPr="00995DDE" w14:paraId="5C839C6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35B1B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5" w:name="100486"/>
            <w:bookmarkEnd w:id="4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F6B8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6" w:name="100487"/>
            <w:bookmarkEnd w:id="4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детей, обучающихся по предметной области "Технология" на базе Центров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FD2721" w14:textId="16816DF9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7" w:name="100488"/>
            <w:bookmarkEnd w:id="487"/>
            <w:r w:rsidRPr="00995DDE">
              <w:rPr>
                <w:noProof/>
              </w:rPr>
              <w:drawing>
                <wp:inline distT="0" distB="0" distL="0" distR="0" wp14:anchorId="2053C4C2" wp14:editId="1A49A667">
                  <wp:extent cx="381000" cy="2362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</w:t>
            </w:r>
            <w:hyperlink r:id="rId31" w:anchor="100514" w:history="1">
              <w:r w:rsidRPr="00995DDE">
                <w:rPr>
                  <w:rFonts w:ascii="inherit" w:eastAsia="Times New Roman" w:hAnsi="inherit" w:cs="Times New Roman"/>
                  <w:color w:val="005EA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&lt;1&gt;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D31E5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3ED0A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D89973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79C196F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1319A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8" w:name="100489"/>
            <w:bookmarkEnd w:id="4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CB91B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89" w:name="100490"/>
            <w:bookmarkEnd w:id="48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детей, обучающихся по предметной области "ОБЖ" на базе Центров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A17A2A" w14:textId="14185E6B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0" w:name="100491"/>
            <w:bookmarkEnd w:id="490"/>
            <w:r w:rsidRPr="00995DDE">
              <w:rPr>
                <w:noProof/>
              </w:rPr>
              <w:drawing>
                <wp:inline distT="0" distB="0" distL="0" distR="0" wp14:anchorId="48B013E1" wp14:editId="0B609A9E">
                  <wp:extent cx="350520" cy="2362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</w:t>
            </w:r>
            <w:hyperlink r:id="rId33" w:anchor="100515" w:history="1">
              <w:r w:rsidRPr="00995DDE">
                <w:rPr>
                  <w:rFonts w:ascii="inherit" w:eastAsia="Times New Roman" w:hAnsi="inherit" w:cs="Times New Roman"/>
                  <w:color w:val="005EA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&lt;2&gt;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D8539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0B490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FE7454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4DEACA7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C9D43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1" w:name="100492"/>
            <w:bookmarkEnd w:id="49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DEB19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2" w:name="100493"/>
            <w:bookmarkEnd w:id="49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детей, обучающихся по предметной области "Информатика" на базе Центров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4F1058" w14:textId="5D49440B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3" w:name="100494"/>
            <w:bookmarkEnd w:id="493"/>
            <w:r w:rsidRPr="00995DDE">
              <w:rPr>
                <w:noProof/>
              </w:rPr>
              <w:drawing>
                <wp:inline distT="0" distB="0" distL="0" distR="0" wp14:anchorId="25F76A91" wp14:editId="17561AA7">
                  <wp:extent cx="350520" cy="2362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</w:t>
            </w:r>
            <w:hyperlink r:id="rId35" w:anchor="100516" w:history="1">
              <w:r w:rsidRPr="00995DDE">
                <w:rPr>
                  <w:rFonts w:ascii="inherit" w:eastAsia="Times New Roman" w:hAnsi="inherit" w:cs="Times New Roman"/>
                  <w:color w:val="005EA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&lt;3&gt;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32E5C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A69742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0571C7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0E8A1AF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66911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4" w:name="100495"/>
            <w:bookmarkEnd w:id="49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DA343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5" w:name="100496"/>
            <w:bookmarkEnd w:id="49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детей, занимающихся шахматами на постоянной основе, на базе Центров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11252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6" w:name="100497"/>
            <w:bookmarkEnd w:id="4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 * I </w:t>
            </w:r>
            <w:hyperlink r:id="rId36" w:anchor="100517" w:history="1">
              <w:r w:rsidRPr="00995DDE">
                <w:rPr>
                  <w:rFonts w:ascii="inherit" w:eastAsia="Times New Roman" w:hAnsi="inherit" w:cs="Times New Roman"/>
                  <w:color w:val="005EA5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&lt;4&gt;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CB0B7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843E02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4BA1C7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466460B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39877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7" w:name="100498"/>
            <w:bookmarkEnd w:id="49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0EC53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8" w:name="100499"/>
            <w:bookmarkEnd w:id="4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человек, ежемесячно использующих инфраструктуру Центров для дистанционного образования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B162F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499" w:name="100500"/>
            <w:bookmarkEnd w:id="49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 *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2D90B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159C29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14CF5F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1FFC77F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DFAB1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0" w:name="100501"/>
            <w:bookmarkEnd w:id="5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B3844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1" w:name="100502"/>
            <w:bookmarkEnd w:id="50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Численность человек, ежемесячно вовлеченных в программу социально-культурных компетенций (человек)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E72383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2" w:name="100503"/>
            <w:bookmarkEnd w:id="5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 *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4A3281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80578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A9C522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5C73BCF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9293D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3" w:name="100504"/>
            <w:bookmarkEnd w:id="50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3FAFC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4" w:name="100505"/>
            <w:bookmarkEnd w:id="5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проведенных на площадке Центрсоциокультурных мероприятий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46152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5" w:name="100506"/>
            <w:bookmarkEnd w:id="50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 *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A5EF5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DC3168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6010DE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2A11D27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24F89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6" w:name="100507"/>
            <w:bookmarkEnd w:id="5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60AC4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7" w:name="100508"/>
            <w:bookmarkEnd w:id="5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Повышение квалификации педагогов по предмету "Технология" (профмастерства) ежегодно (процентов)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BE7604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8" w:name="100509"/>
            <w:bookmarkEnd w:id="5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C236D7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BEC991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47BC5C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5DDE" w:rsidRPr="00995DDE" w14:paraId="1B3B186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C4E0A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09" w:name="100510"/>
            <w:bookmarkEnd w:id="5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EC097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10" w:name="100511"/>
            <w:bookmarkEnd w:id="5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Повышение квалификации остальных сотрудников Центров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33F20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11" w:name="100512"/>
            <w:bookmarkEnd w:id="5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D98BB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D14DF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A89A79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525133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2" w:name="100513"/>
      <w:bookmarkEnd w:id="51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--------------------------------</w:t>
      </w:r>
    </w:p>
    <w:p w14:paraId="3A5E39D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3" w:name="100514"/>
      <w:bookmarkEnd w:id="51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&lt;1&gt; Xi это численность детей в i-ом Центре, обучающихся по предметной области "Технология".</w:t>
      </w:r>
    </w:p>
    <w:p w14:paraId="4BDD83F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4" w:name="100515"/>
      <w:bookmarkEnd w:id="51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&lt;2&gt; Yi это численность детей в i-ом Центре, обучающихся по предметной области "ОБЖ".</w:t>
      </w:r>
    </w:p>
    <w:p w14:paraId="0C1C373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5" w:name="100516"/>
      <w:bookmarkEnd w:id="51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&lt;3&gt; Zi это численность детей в i-ом Центре, обучающихся по предметной области "Информатика".</w:t>
      </w:r>
    </w:p>
    <w:p w14:paraId="317EA0A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6" w:name="100517"/>
      <w:bookmarkEnd w:id="51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&lt;4&gt; I это количество Центров.</w:t>
      </w:r>
    </w:p>
    <w:p w14:paraId="61E5190D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2CFEFC63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D2534AF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27630BCC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7" w:name="100518"/>
      <w:bookmarkEnd w:id="51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5</w:t>
      </w:r>
    </w:p>
    <w:p w14:paraId="1DC84C01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2818935D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8" w:name="100519"/>
      <w:bookmarkEnd w:id="51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Примерное Положение</w:t>
      </w:r>
    </w:p>
    <w:p w14:paraId="51DA17D2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 Центре образования цифрового и гуманитарного</w:t>
      </w:r>
    </w:p>
    <w:p w14:paraId="36D0C69B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профилей "Точка роста"</w:t>
      </w:r>
    </w:p>
    <w:p w14:paraId="025FF0B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19" w:name="100520"/>
      <w:bookmarkEnd w:id="51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 Общие положения</w:t>
      </w:r>
    </w:p>
    <w:p w14:paraId="35A17B9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0" w:name="100521"/>
      <w:bookmarkEnd w:id="52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1.1. Центр образования цифрового и гуманитарного профилей "Точка роста" (далее -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14:paraId="0F0FEA3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1" w:name="100522"/>
      <w:bookmarkEnd w:id="52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1.2. Центр является структурным подразделением общеобразовательной организации _____________ (далее - Учреждение) и не является юридическим лицом.</w:t>
      </w:r>
    </w:p>
    <w:p w14:paraId="70980E1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2" w:name="100523"/>
      <w:bookmarkEnd w:id="52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1.3. В своей деятельности Центр руководствуется Федеральным </w:t>
      </w:r>
      <w:hyperlink r:id="rId37" w:history="1">
        <w:r w:rsidRPr="00995DDE">
          <w:rPr>
            <w:rFonts w:ascii="inherit" w:eastAsia="Times New Roman" w:hAnsi="inherit" w:cs="Arial"/>
            <w:color w:val="005EA5"/>
            <w:sz w:val="23"/>
            <w:szCs w:val="23"/>
            <w:u w:val="single"/>
            <w:bdr w:val="none" w:sz="0" w:space="0" w:color="auto" w:frame="1"/>
            <w:lang w:eastAsia="ru-RU"/>
          </w:rPr>
          <w:t>законом</w:t>
        </w:r>
      </w:hyperlink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 от 29 декабря 2012 г. N 273-ФЗ "Об образовании в Российской Федерации", другими нормативными документами Министерства просвещения Российской Федерации, иными нормативными правовыми актами Российской Федерации и __________________, программой развития Центра на текущий год, планами работы, утвержденными учредителем и настоящим Положением.</w:t>
      </w:r>
    </w:p>
    <w:p w14:paraId="1461CD0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3" w:name="100524"/>
      <w:bookmarkEnd w:id="52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1.4. Центр в своей деятельности подчиняется Директору Учреждения.</w:t>
      </w:r>
    </w:p>
    <w:p w14:paraId="0703F17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4" w:name="100525"/>
      <w:bookmarkEnd w:id="52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 Цели, задачи, функции деятельности Центра</w:t>
      </w:r>
    </w:p>
    <w:p w14:paraId="3D54481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5" w:name="100526"/>
      <w:bookmarkEnd w:id="52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2.1. Основными целями Центра являются:</w:t>
      </w:r>
    </w:p>
    <w:p w14:paraId="655E619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6" w:name="100527"/>
      <w:bookmarkEnd w:id="52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формирование у обучающихся современных технологических и гуманитарных навыков, в том числе по предметным областям "Технология", "Информатика", "Основы безопасности жизнедеятельности", других предметных областей, а также внеурочной деятельности и в рамках реализации дополнительных общеобразовательных программ.</w:t>
      </w:r>
    </w:p>
    <w:p w14:paraId="70D393E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7" w:name="100528"/>
      <w:bookmarkEnd w:id="52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 Задачи Центра:</w:t>
      </w:r>
    </w:p>
    <w:p w14:paraId="7FDE1D3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8" w:name="100529"/>
      <w:bookmarkEnd w:id="52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2.2.1. обновление содержания преподавания основных общеобразовательных программ по предметным областям "Технология", "Информатика", "Основы безопасности жизнедеятельности" на обновленном учебном оборудовании;</w:t>
      </w:r>
    </w:p>
    <w:p w14:paraId="0714DE5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29" w:name="100530"/>
      <w:bookmarkEnd w:id="52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2.2.2. создание условий для реализации разноуровневых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14:paraId="46A385F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0" w:name="100531"/>
      <w:bookmarkEnd w:id="53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14:paraId="0A56B84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1" w:name="100532"/>
      <w:bookmarkEnd w:id="53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14:paraId="3BE794E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2" w:name="100533"/>
      <w:bookmarkEnd w:id="53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14:paraId="3E48C62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3" w:name="100534"/>
      <w:bookmarkEnd w:id="53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2.2.6. организация системы внеурочной деятельности в каникулярный период, разработка и реализации образовательных программ для пришкольных лагерей;</w:t>
      </w:r>
    </w:p>
    <w:p w14:paraId="08E6844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4" w:name="100535"/>
      <w:bookmarkEnd w:id="53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2.2.7. информационное сопровождение деятельности Центра, развитие медиаграмотности у обучающихся;</w:t>
      </w:r>
    </w:p>
    <w:p w14:paraId="0E6DAE4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5" w:name="100536"/>
      <w:bookmarkEnd w:id="53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14:paraId="20C29CE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6" w:name="100537"/>
      <w:bookmarkEnd w:id="53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2.2.9. создание и развитие общественного движения школьников на базе Центре, направленного на популяризацию различных направлений дополнительного образования, проектную, исследовательскую деятельность.</w:t>
      </w:r>
    </w:p>
    <w:p w14:paraId="650A009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7" w:name="100538"/>
      <w:bookmarkEnd w:id="53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2.2.10. развитие шахматного образования;</w:t>
      </w:r>
    </w:p>
    <w:p w14:paraId="4BC677C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8" w:name="100539"/>
      <w:bookmarkEnd w:id="53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14:paraId="17EEDB7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39" w:name="100540"/>
      <w:bookmarkEnd w:id="53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2.3. Выполняя эти задачи, Центр является структурным подразделением Учреждения и входит в состав региональной сети Центров образования цифрового и гуманитарного профилей "Точка роста" и функционирует как:</w:t>
      </w:r>
    </w:p>
    <w:p w14:paraId="41668F4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0" w:name="100541"/>
      <w:bookmarkEnd w:id="54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программ.</w:t>
      </w:r>
    </w:p>
    <w:p w14:paraId="1693FE0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1" w:name="100542"/>
      <w:bookmarkEnd w:id="54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14:paraId="4684F47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2" w:name="100543"/>
      <w:bookmarkEnd w:id="54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2.2.3. Центр взаимодействует с:</w:t>
      </w:r>
    </w:p>
    <w:p w14:paraId="75A41DB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3" w:name="100544"/>
      <w:bookmarkEnd w:id="54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различными образовательными организациями в форме сетевого взаимодействия;</w:t>
      </w:r>
    </w:p>
    <w:p w14:paraId="34162D6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4" w:name="100545"/>
      <w:bookmarkEnd w:id="54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использует дистанционные формы реализации образовательных программ</w:t>
      </w:r>
    </w:p>
    <w:p w14:paraId="51D7F25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5" w:name="100546"/>
      <w:bookmarkEnd w:id="54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 Порядок управления Центром</w:t>
      </w:r>
    </w:p>
    <w:p w14:paraId="64783F4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6" w:name="100547"/>
      <w:bookmarkEnd w:id="54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3.1. Создание и ликвидация Центра, как структурного подразделения образовательной организации, относится к компетенции учредителя образовательной организации по согласованию с Директором Учреждения.</w:t>
      </w:r>
    </w:p>
    <w:p w14:paraId="7421756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7" w:name="100548"/>
      <w:bookmarkEnd w:id="54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3.2. Директор Учреждения назначает локальным актом руководителя Центра. Руководителем Центра может быть назначен один из заместителей директора Учреждения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</w:t>
      </w:r>
    </w:p>
    <w:p w14:paraId="42A25AC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8" w:name="100549"/>
      <w:bookmarkEnd w:id="54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Размер ставки и оплаты руководителя Центра определяется Директором Учреждения в соответствии и в пределах фонда оплаты труда.</w:t>
      </w:r>
    </w:p>
    <w:p w14:paraId="6981FE2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49" w:name="100550"/>
      <w:bookmarkEnd w:id="54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 Руководитель Центра обязан:</w:t>
      </w:r>
    </w:p>
    <w:p w14:paraId="3B00FBC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0" w:name="100551"/>
      <w:bookmarkEnd w:id="55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3.3.1. осуществлять оперативное руководство Центром;</w:t>
      </w:r>
    </w:p>
    <w:p w14:paraId="2FC8160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1" w:name="100552"/>
      <w:bookmarkEnd w:id="55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3.3.2. согласовывать программы развития, планы работ, отчеты и сметы расходов Центра с Директором Учреждения;</w:t>
      </w:r>
    </w:p>
    <w:p w14:paraId="2A01D36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2" w:name="100553"/>
      <w:bookmarkEnd w:id="55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14:paraId="2316D2A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3" w:name="100554"/>
      <w:bookmarkEnd w:id="55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3.3.4. отчитываться перед Директором Учреждения о результатах работы Центра;</w:t>
      </w:r>
    </w:p>
    <w:p w14:paraId="3D9B52A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4" w:name="100555"/>
      <w:bookmarkEnd w:id="55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14:paraId="0ABE237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5" w:name="100556"/>
      <w:bookmarkEnd w:id="55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 Руководитель Центра вправе:</w:t>
      </w:r>
    </w:p>
    <w:p w14:paraId="3B6437F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6" w:name="100557"/>
      <w:bookmarkEnd w:id="55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14:paraId="0EC307F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7" w:name="100558"/>
      <w:bookmarkEnd w:id="55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14:paraId="6B1592C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8" w:name="100559"/>
      <w:bookmarkEnd w:id="55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14:paraId="35ABD1E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59" w:name="100560"/>
      <w:bookmarkEnd w:id="55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3.4.4.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14:paraId="1BA0520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60" w:name="100561"/>
      <w:bookmarkEnd w:id="56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14:paraId="7077987A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37217A87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A6670C6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7012CB3" w14:textId="77777777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61" w:name="100562"/>
      <w:bookmarkEnd w:id="56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Приложение N 6</w:t>
      </w:r>
    </w:p>
    <w:p w14:paraId="331CC7E3" w14:textId="77777777" w:rsidR="00995DDE" w:rsidRPr="00995DDE" w:rsidRDefault="00995DDE" w:rsidP="00995DDE">
      <w:pPr>
        <w:spacing w:after="18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 методическим рекомендациям</w:t>
      </w:r>
    </w:p>
    <w:p w14:paraId="722D28C7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62" w:name="100563"/>
      <w:bookmarkEnd w:id="56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ПРИМЕРНОЕ ШТАТНОЕ РАСПИСАНИЕ ЦЕНТРА "ТОЧКА РОСТА"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0"/>
        <w:gridCol w:w="4319"/>
      </w:tblGrid>
      <w:tr w:rsidR="00995DDE" w:rsidRPr="00995DDE" w14:paraId="758AA89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8247E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3" w:name="100564"/>
            <w:bookmarkEnd w:id="56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Категория персонала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0DABF5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4" w:name="100565"/>
            <w:bookmarkEnd w:id="56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Позиция (содержание деятельности)</w:t>
            </w:r>
          </w:p>
        </w:tc>
      </w:tr>
      <w:tr w:rsidR="00995DDE" w:rsidRPr="00995DDE" w14:paraId="4A63E70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71EFA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5" w:name="100566"/>
            <w:bookmarkEnd w:id="56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Управленческий персонал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04F62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6" w:name="100567"/>
            <w:bookmarkEnd w:id="56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995DDE" w:rsidRPr="00995DDE" w14:paraId="3439BCE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A29523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7" w:name="100568"/>
            <w:bookmarkEnd w:id="56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Основной персонал (учебная часть)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405640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8" w:name="100569"/>
            <w:bookmarkEnd w:id="56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</w:tr>
      <w:tr w:rsidR="00995DDE" w:rsidRPr="00995DDE" w14:paraId="1D2CAE4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0FBF4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2AFCAF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69" w:name="100570"/>
            <w:bookmarkEnd w:id="56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 по шахматам</w:t>
            </w:r>
          </w:p>
        </w:tc>
      </w:tr>
      <w:tr w:rsidR="00995DDE" w:rsidRPr="00995DDE" w14:paraId="2DFB30D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259D92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1ADF73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0" w:name="100571"/>
            <w:bookmarkEnd w:id="57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995DDE" w:rsidRPr="00995DDE" w14:paraId="1F602BF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8CAD73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E6E15A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1" w:name="100572"/>
            <w:bookmarkEnd w:id="57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 по предмету "ОБЖ"</w:t>
            </w:r>
          </w:p>
        </w:tc>
      </w:tr>
      <w:tr w:rsidR="00995DDE" w:rsidRPr="00995DDE" w14:paraId="3B69C76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83564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91E0C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2" w:name="100573"/>
            <w:bookmarkEnd w:id="57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 по предмету "Технология"</w:t>
            </w:r>
          </w:p>
        </w:tc>
      </w:tr>
      <w:tr w:rsidR="00995DDE" w:rsidRPr="00995DDE" w14:paraId="5AADF2F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12A2D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FDDA56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3" w:name="100574"/>
            <w:bookmarkEnd w:id="57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Педагог по предмету "Информатика"</w:t>
            </w:r>
          </w:p>
        </w:tc>
      </w:tr>
    </w:tbl>
    <w:p w14:paraId="5E4F439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74" w:name="100575"/>
      <w:bookmarkEnd w:id="57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Допускается совмещение не более двух должностей.</w:t>
      </w:r>
    </w:p>
    <w:p w14:paraId="21E047AE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342A998E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151B107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6014E95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75" w:name="100576"/>
      <w:bookmarkEnd w:id="57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КРАТКОЕ РУКОВОДСТВО ПО ФИРМЕННОМУ СТИЛЮ</w:t>
      </w:r>
    </w:p>
    <w:p w14:paraId="4B30795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76" w:name="100577"/>
      <w:bookmarkEnd w:id="57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Основной логотип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5"/>
        <w:gridCol w:w="4440"/>
      </w:tblGrid>
      <w:tr w:rsidR="00995DDE" w:rsidRPr="00995DDE" w14:paraId="464D12A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AB652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7" w:name="100578"/>
            <w:bookmarkEnd w:id="57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Центры образования цифрового и гуманитарного профилей на базе школ, расположенных в сельской местности и малых городах, имеют собственный фирменный стиль и название - "Точка роста".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53861E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2CE6994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D15DC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8" w:name="100579"/>
            <w:bookmarkEnd w:id="57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Основной логотип содержит:</w:t>
            </w:r>
          </w:p>
          <w:p w14:paraId="1C0724E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 название "Точка роста",</w:t>
            </w:r>
          </w:p>
          <w:p w14:paraId="591ED588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 именование "Федеральная сеть центров образования цифрового и гуманитарного профилей",</w:t>
            </w:r>
          </w:p>
          <w:p w14:paraId="0EF29DA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 графические элементы в виде ростка из трех разновеликих листьев ромбовидной формы,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78C1B" w14:textId="4CB8306F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79" w:name="100580"/>
            <w:bookmarkEnd w:id="579"/>
            <w:r w:rsidRPr="00995DDE">
              <w:rPr>
                <w:noProof/>
              </w:rPr>
              <w:drawing>
                <wp:inline distT="0" distB="0" distL="0" distR="0" wp14:anchorId="1FC00FA0" wp14:editId="51FC077D">
                  <wp:extent cx="2811780" cy="99060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701DD68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9274A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0" w:name="100581"/>
            <w:bookmarkEnd w:id="58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Допускается использование версии логотипа без именования, а также возможно использование только графического элемента, например в сувенирной продукции (см. далее) и в оформлении интерьеров.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933324" w14:textId="0FBAE019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1" w:name="100582"/>
            <w:bookmarkEnd w:id="581"/>
            <w:r w:rsidRPr="00995DDE">
              <w:rPr>
                <w:noProof/>
              </w:rPr>
              <w:drawing>
                <wp:inline distT="0" distB="0" distL="0" distR="0" wp14:anchorId="26242386" wp14:editId="3FAA9FA2">
                  <wp:extent cx="1676400" cy="533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388987F7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BCBD68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2" w:name="100583"/>
            <w:bookmarkEnd w:id="58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 некоторых случаях для нанесения на узкую поверхность (карандаш, ручка, лента и т.п.) используется надпись в одну строку: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BB250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3" w:name="100584"/>
            <w:bookmarkEnd w:id="583"/>
            <w:r w:rsidRPr="00995DD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ТОЧКА РОСТА</w:t>
            </w:r>
          </w:p>
        </w:tc>
      </w:tr>
    </w:tbl>
    <w:p w14:paraId="0F31EE9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84" w:name="100585"/>
      <w:bookmarkEnd w:id="58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Монохромные версии логотипа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864"/>
        <w:gridCol w:w="3662"/>
      </w:tblGrid>
      <w:tr w:rsidR="00995DDE" w:rsidRPr="00995DDE" w14:paraId="3A29396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99F05E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5" w:name="100586"/>
            <w:bookmarkEnd w:id="5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Цветная версия используется при печати в одну краску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A708C2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6" w:name="100587"/>
            <w:bookmarkEnd w:id="58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Черно-белая версия используется при черно-белой печати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7E6AD" w14:textId="777777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7" w:name="100588"/>
            <w:bookmarkEnd w:id="5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выворотка используется при печати на темном фоне</w:t>
            </w:r>
          </w:p>
        </w:tc>
      </w:tr>
      <w:tr w:rsidR="00995DDE" w:rsidRPr="00995DDE" w14:paraId="3E730812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8C64AF" w14:textId="41B37FF8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8" w:name="100589"/>
            <w:bookmarkEnd w:id="588"/>
            <w:r w:rsidRPr="00995DDE">
              <w:rPr>
                <w:noProof/>
              </w:rPr>
              <w:drawing>
                <wp:inline distT="0" distB="0" distL="0" distR="0" wp14:anchorId="5373A093" wp14:editId="0F300EC6">
                  <wp:extent cx="1562100" cy="563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FF6ADC" w14:textId="775CB045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89" w:name="100590"/>
            <w:bookmarkEnd w:id="589"/>
            <w:r w:rsidRPr="00995DDE">
              <w:rPr>
                <w:noProof/>
              </w:rPr>
              <w:drawing>
                <wp:inline distT="0" distB="0" distL="0" distR="0" wp14:anchorId="15E3F987" wp14:editId="4165BEFC">
                  <wp:extent cx="1562100" cy="533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B3593C" w14:textId="41ED6716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0" w:name="100591"/>
            <w:bookmarkEnd w:id="590"/>
            <w:r w:rsidRPr="00995DDE">
              <w:rPr>
                <w:noProof/>
              </w:rPr>
              <w:drawing>
                <wp:inline distT="0" distB="0" distL="0" distR="0" wp14:anchorId="65E86684" wp14:editId="2331A0AA">
                  <wp:extent cx="2171700" cy="990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7E96C8B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0979F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9A1536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2C8FD6" w14:textId="2139F522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1" w:name="100592"/>
            <w:bookmarkEnd w:id="591"/>
            <w:r w:rsidRPr="00995DDE">
              <w:rPr>
                <w:noProof/>
              </w:rPr>
              <w:drawing>
                <wp:inline distT="0" distB="0" distL="0" distR="0" wp14:anchorId="1FB1B1D1" wp14:editId="26623939">
                  <wp:extent cx="2171700" cy="990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E719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92" w:name="100593"/>
      <w:bookmarkEnd w:id="59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Охранное поле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4500"/>
      </w:tblGrid>
      <w:tr w:rsidR="00995DDE" w:rsidRPr="00995DDE" w14:paraId="0F48054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7788F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3" w:name="100594"/>
            <w:bookmarkEnd w:id="59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 размещении логотипа в макете не следует приближать к нему другие элементы макета менее, чем на расстояние высоты логотипа.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CD411E" w14:textId="1190BB7F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4" w:name="100595"/>
            <w:bookmarkEnd w:id="594"/>
            <w:r w:rsidRPr="00995DDE">
              <w:rPr>
                <w:noProof/>
              </w:rPr>
              <w:drawing>
                <wp:inline distT="0" distB="0" distL="0" distR="0" wp14:anchorId="7EFF6CEC" wp14:editId="7DFA9771">
                  <wp:extent cx="2857500" cy="182118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E2A8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595" w:name="100596"/>
      <w:bookmarkEnd w:id="59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Цветовая схема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1560"/>
        <w:gridCol w:w="1371"/>
        <w:gridCol w:w="1560"/>
        <w:gridCol w:w="1371"/>
      </w:tblGrid>
      <w:tr w:rsidR="00995DDE" w:rsidRPr="00995DDE" w14:paraId="4A82AC1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B3A6A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6" w:name="100597"/>
            <w:bookmarkEnd w:id="59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RGB- и CMYK-раскладки основного и вспомогательных цветов и их пантонные эквиваленты.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0C8A43" w14:textId="0F2126C6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7" w:name="100598"/>
            <w:bookmarkEnd w:id="597"/>
            <w:r w:rsidRPr="00995DDE">
              <w:rPr>
                <w:noProof/>
              </w:rPr>
              <w:drawing>
                <wp:inline distT="0" distB="0" distL="0" distR="0" wp14:anchorId="28029D4F" wp14:editId="1FDD7D6B">
                  <wp:extent cx="990600" cy="9525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211E6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8" w:name="100599"/>
            <w:bookmarkEnd w:id="59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CMYK: 78 64 53 44</w:t>
            </w:r>
          </w:p>
          <w:p w14:paraId="69975AC2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RGB: 51 62 72</w:t>
            </w:r>
          </w:p>
          <w:p w14:paraId="6E81B76A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PANTONE - 432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664FC7" w14:textId="0A962A61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599" w:name="100600"/>
            <w:bookmarkEnd w:id="599"/>
            <w:r w:rsidRPr="00995DDE">
              <w:rPr>
                <w:noProof/>
              </w:rPr>
              <w:drawing>
                <wp:inline distT="0" distB="0" distL="0" distR="0" wp14:anchorId="0759B80B" wp14:editId="4C41924B">
                  <wp:extent cx="982980" cy="95250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0F38E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0" w:name="100601"/>
            <w:bookmarkEnd w:id="60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CMYK: 0 100 100 0</w:t>
            </w:r>
          </w:p>
          <w:p w14:paraId="5C076EFB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RGB: 237 28 36</w:t>
            </w:r>
          </w:p>
          <w:p w14:paraId="24396FC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PANTONE - 144 C</w:t>
            </w:r>
          </w:p>
        </w:tc>
      </w:tr>
      <w:tr w:rsidR="00995DDE" w:rsidRPr="00995DDE" w14:paraId="5D91D6E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0FE28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72A439" w14:textId="54B18898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1" w:name="100602"/>
            <w:bookmarkEnd w:id="601"/>
            <w:r w:rsidRPr="00995DDE">
              <w:rPr>
                <w:noProof/>
              </w:rPr>
              <w:drawing>
                <wp:inline distT="0" distB="0" distL="0" distR="0" wp14:anchorId="17F63765" wp14:editId="71FEBD50">
                  <wp:extent cx="990600" cy="952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12DB3F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2" w:name="100603"/>
            <w:bookmarkEnd w:id="60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CMYK: 50% основного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71F719" w14:textId="7AE3D9B0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3" w:name="100604"/>
            <w:bookmarkEnd w:id="603"/>
            <w:r w:rsidRPr="00995DDE">
              <w:rPr>
                <w:noProof/>
              </w:rPr>
              <w:drawing>
                <wp:inline distT="0" distB="0" distL="0" distR="0" wp14:anchorId="5BB7D669" wp14:editId="6BA02CCE">
                  <wp:extent cx="952500" cy="952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2153A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4" w:name="100605"/>
            <w:bookmarkEnd w:id="60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CMYK: 50% основного</w:t>
            </w:r>
          </w:p>
        </w:tc>
      </w:tr>
    </w:tbl>
    <w:p w14:paraId="3EEF059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05" w:name="100606"/>
      <w:bookmarkEnd w:id="60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Шрифты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6"/>
        <w:gridCol w:w="22"/>
        <w:gridCol w:w="4287"/>
      </w:tblGrid>
      <w:tr w:rsidR="00995DDE" w:rsidRPr="00995DDE" w14:paraId="748FD99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B6FE6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6" w:name="100607"/>
            <w:bookmarkEnd w:id="6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 логотипе использована гарнитура Muller начертание Black: (для использования в дизайнах приобретается у поставщика)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4A68E4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A6EAF0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7" w:name="100608"/>
            <w:bookmarkEnd w:id="607"/>
            <w:r w:rsidRPr="00995DD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ТОЧКА РОСТА</w:t>
            </w:r>
          </w:p>
        </w:tc>
      </w:tr>
      <w:tr w:rsidR="00995DDE" w:rsidRPr="00995DDE" w14:paraId="57DE44AA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9C79D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8" w:name="100609"/>
            <w:bookmarkEnd w:id="60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 Arial) начертание Bold:</w:t>
            </w:r>
          </w:p>
          <w:p w14:paraId="06FACEE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(в комплекте с ОС Windows)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E0245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09" w:name="100610"/>
            <w:bookmarkEnd w:id="60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ФЕДЕРАЛЬНАЯ СЕТЬ ЦЕНТРОВ ОБРАЗОВАНИЯ ЦИФРОВОГО И ГУМАНИТАРНОГО ПРОФИЛЕЙ</w:t>
            </w:r>
          </w:p>
        </w:tc>
      </w:tr>
      <w:tr w:rsidR="00995DDE" w:rsidRPr="00995DDE" w14:paraId="2313E27F" w14:textId="77777777" w:rsidTr="00995DDE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FD16A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0" w:name="100611"/>
            <w:bookmarkEnd w:id="610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Гарнитуру Arial следует использовать для набора в печатной продукции.</w:t>
            </w:r>
          </w:p>
          <w:p w14:paraId="7C5B1042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Arial Regular: тексты, подзаголовки</w:t>
            </w:r>
          </w:p>
          <w:p w14:paraId="4C8B9D07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Arial Bold: выделения, заголовки</w:t>
            </w:r>
          </w:p>
        </w:tc>
      </w:tr>
      <w:tr w:rsidR="00995DDE" w:rsidRPr="00995DDE" w14:paraId="0505B5A1" w14:textId="77777777" w:rsidTr="00995DDE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4EA8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1" w:name="100612"/>
            <w:bookmarkEnd w:id="61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Заголовок: размещение логотипа</w:t>
            </w:r>
          </w:p>
        </w:tc>
      </w:tr>
      <w:tr w:rsidR="00995DDE" w:rsidRPr="00995DDE" w14:paraId="221A783E" w14:textId="77777777" w:rsidTr="00995DDE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1595A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2" w:name="100613"/>
            <w:bookmarkEnd w:id="61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Подзаголовок: размещение логотипа в макете</w:t>
            </w:r>
          </w:p>
        </w:tc>
      </w:tr>
      <w:tr w:rsidR="00995DDE" w:rsidRPr="00995DDE" w14:paraId="0F3DEE41" w14:textId="77777777" w:rsidTr="00995DDE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8396D2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3" w:name="100614"/>
            <w:bookmarkEnd w:id="61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Основной текст: при размещении логотипа в макете выделение в тексте: не следует приближать к нему другие элементы макета менее чем на расстояние радиуса окружности логотипа.</w:t>
            </w:r>
          </w:p>
        </w:tc>
      </w:tr>
    </w:tbl>
    <w:p w14:paraId="55E9DFB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14" w:name="100615"/>
      <w:bookmarkEnd w:id="61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Декоративные элементы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5640"/>
      </w:tblGrid>
      <w:tr w:rsidR="00995DDE" w:rsidRPr="00995DDE" w14:paraId="0907032F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397BB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5" w:name="100616"/>
            <w:bookmarkEnd w:id="61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Фоновый узор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4B6FA6" w14:textId="509166E1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6" w:name="100617"/>
            <w:bookmarkEnd w:id="616"/>
            <w:r w:rsidRPr="00995DDE">
              <w:rPr>
                <w:noProof/>
              </w:rPr>
              <w:drawing>
                <wp:inline distT="0" distB="0" distL="0" distR="0" wp14:anchorId="36A9673E" wp14:editId="280B3232">
                  <wp:extent cx="3581400" cy="2552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1C75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17" w:name="100618"/>
      <w:bookmarkEnd w:id="61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Декоративные элементы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5"/>
        <w:gridCol w:w="5640"/>
      </w:tblGrid>
      <w:tr w:rsidR="00995DDE" w:rsidRPr="00995DDE" w14:paraId="12F008D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182C7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8" w:name="100619"/>
            <w:bookmarkEnd w:id="61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Графический элемент логотипа и его части могут использоваться в полиграфкском, цифровом и интерьерном дизайне.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6EBA5A" w14:textId="6B38E1CF" w:rsidR="00995DDE" w:rsidRPr="00995DDE" w:rsidRDefault="00995DDE" w:rsidP="00995DDE">
            <w:pPr>
              <w:spacing w:after="0" w:line="330" w:lineRule="atLeast"/>
              <w:jc w:val="right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19" w:name="100620"/>
            <w:bookmarkEnd w:id="619"/>
            <w:r w:rsidRPr="00995DDE">
              <w:rPr>
                <w:noProof/>
              </w:rPr>
              <w:drawing>
                <wp:inline distT="0" distB="0" distL="0" distR="0" wp14:anchorId="1BEA7AFC" wp14:editId="76F9E0FB">
                  <wp:extent cx="3581400" cy="24307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F89B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0" w:name="100621"/>
      <w:bookmarkEnd w:id="62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Адресный блок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5"/>
        <w:gridCol w:w="5220"/>
      </w:tblGrid>
      <w:tr w:rsidR="00995DDE" w:rsidRPr="00995DDE" w14:paraId="732ADD9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A28C5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21" w:name="100622"/>
            <w:bookmarkEnd w:id="62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 необходимости присоединить к основному логотипу адресный блок, пользуйтесь приведенной схемой.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EDD5AB" w14:textId="5094DBFD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22" w:name="100623"/>
            <w:bookmarkEnd w:id="622"/>
            <w:r w:rsidRPr="00995DDE">
              <w:rPr>
                <w:noProof/>
              </w:rPr>
              <w:drawing>
                <wp:inline distT="0" distB="0" distL="0" distR="0" wp14:anchorId="0D7CD7A3" wp14:editId="195442D6">
                  <wp:extent cx="3314700" cy="159258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0547896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837C83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23" w:name="100624"/>
            <w:bookmarkEnd w:id="623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Шрифт адресного блока приблизительно в два раза крупнее шрифта надписи "Федеральная сеть центров образования цифрового и гуманитарного профилей" в логотипе.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4C9046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612F670B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6DE75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24" w:name="100625"/>
            <w:bookmarkEnd w:id="62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Следует писать названия населенных пунктов, областей, районов прописными (заглавными) буквами.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50C8A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753BF06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90F4C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25" w:name="100626"/>
            <w:bookmarkEnd w:id="62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Отступ h блока от нижнего края логотипа приблизительно равен внутреннему отступу блока "Федеральная сеть..." от надписи "Точки роста"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0C3437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17838C9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6" w:name="100627"/>
      <w:bookmarkEnd w:id="62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Примеры дизайна</w:t>
      </w:r>
    </w:p>
    <w:p w14:paraId="2CB66F87" w14:textId="34DF1EC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7" w:name="100628"/>
      <w:bookmarkEnd w:id="627"/>
      <w:r w:rsidRPr="00995DDE">
        <w:rPr>
          <w:noProof/>
        </w:rPr>
        <w:drawing>
          <wp:inline distT="0" distB="0" distL="0" distR="0" wp14:anchorId="096943A3" wp14:editId="5B17A343">
            <wp:extent cx="5067300" cy="2362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579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8" w:name="100629"/>
      <w:bookmarkEnd w:id="62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Визитная карточка, бэйдж</w:t>
      </w:r>
    </w:p>
    <w:p w14:paraId="78EB56D5" w14:textId="57B9C32F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29" w:name="100630"/>
      <w:bookmarkEnd w:id="629"/>
      <w:r w:rsidRPr="00995DDE">
        <w:rPr>
          <w:noProof/>
        </w:rPr>
        <w:drawing>
          <wp:inline distT="0" distB="0" distL="0" distR="0" wp14:anchorId="26547944" wp14:editId="0079B24C">
            <wp:extent cx="5029200" cy="37261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351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0" w:name="100631"/>
      <w:bookmarkEnd w:id="63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Бланк, конверт</w:t>
      </w:r>
    </w:p>
    <w:p w14:paraId="0055B6F7" w14:textId="455F095F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1" w:name="100632"/>
      <w:bookmarkEnd w:id="631"/>
      <w:r w:rsidRPr="00995DDE">
        <w:rPr>
          <w:noProof/>
        </w:rPr>
        <w:lastRenderedPageBreak/>
        <w:drawing>
          <wp:inline distT="0" distB="0" distL="0" distR="0" wp14:anchorId="11BCF043" wp14:editId="71397C36">
            <wp:extent cx="5021580" cy="33528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C6F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2" w:name="100633"/>
      <w:bookmarkEnd w:id="63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Папка</w:t>
      </w:r>
    </w:p>
    <w:p w14:paraId="2FD5FC80" w14:textId="577B639F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3" w:name="100634"/>
      <w:bookmarkEnd w:id="633"/>
      <w:r w:rsidRPr="00995DDE">
        <w:rPr>
          <w:noProof/>
        </w:rPr>
        <w:drawing>
          <wp:inline distT="0" distB="0" distL="0" distR="0" wp14:anchorId="1859E38E" wp14:editId="08D7BD07">
            <wp:extent cx="4998720" cy="2324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8BA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4" w:name="100635"/>
      <w:bookmarkEnd w:id="63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Промо-продукция</w:t>
      </w:r>
    </w:p>
    <w:p w14:paraId="43AE2E47" w14:textId="19C29C4F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5" w:name="100636"/>
      <w:bookmarkEnd w:id="635"/>
      <w:r w:rsidRPr="00995DDE">
        <w:rPr>
          <w:noProof/>
        </w:rPr>
        <w:lastRenderedPageBreak/>
        <w:drawing>
          <wp:inline distT="0" distB="0" distL="0" distR="0" wp14:anchorId="4B7B6E51" wp14:editId="49CB5D2E">
            <wp:extent cx="5029200" cy="35509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44D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36" w:name="100637"/>
      <w:bookmarkEnd w:id="63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Промо-продукция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3"/>
        <w:gridCol w:w="4812"/>
      </w:tblGrid>
      <w:tr w:rsidR="00995DDE" w:rsidRPr="00995DDE" w14:paraId="6894DC7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88C1C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37" w:name="100638"/>
            <w:bookmarkEnd w:id="63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Пакет - целлофановый или бумажный - для раздачи информационных материалов на мероприятиях, вручения сувениров.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7ED3EC" w14:textId="11B9AECF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38" w:name="100639"/>
            <w:bookmarkEnd w:id="638"/>
            <w:r w:rsidRPr="00995DDE">
              <w:rPr>
                <w:noProof/>
              </w:rPr>
              <w:drawing>
                <wp:inline distT="0" distB="0" distL="0" distR="0" wp14:anchorId="5943E7F3" wp14:editId="255D9213">
                  <wp:extent cx="3055620" cy="3619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29C8A6C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DB02B2" w14:textId="22B6C3B8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39" w:name="100640"/>
            <w:bookmarkEnd w:id="639"/>
            <w:r w:rsidRPr="00995DDE">
              <w:rPr>
                <w:noProof/>
              </w:rPr>
              <w:lastRenderedPageBreak/>
              <w:drawing>
                <wp:inline distT="0" distB="0" distL="0" distR="0" wp14:anchorId="1D263CE8" wp14:editId="7E2313AD">
                  <wp:extent cx="1943100" cy="2476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03405B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11B39B6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0" w:name="100641"/>
      <w:bookmarkEnd w:id="64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Вывески, входная группа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3840"/>
      </w:tblGrid>
      <w:tr w:rsidR="00995DDE" w:rsidRPr="00995DDE" w14:paraId="7D9EE29D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5CA5B7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41" w:name="100642"/>
            <w:bookmarkEnd w:id="641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&lt;...&gt;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4E3047" w14:textId="2E47684F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42" w:name="100643"/>
            <w:bookmarkEnd w:id="642"/>
            <w:r w:rsidRPr="00995DDE">
              <w:rPr>
                <w:noProof/>
              </w:rPr>
              <w:drawing>
                <wp:inline distT="0" distB="0" distL="0" distR="0" wp14:anchorId="5EFB4BC6" wp14:editId="1D2BA436">
                  <wp:extent cx="2362200" cy="8077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03A541D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68A489" w14:textId="485F07CD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43" w:name="100644"/>
            <w:bookmarkEnd w:id="643"/>
            <w:r w:rsidRPr="00995DDE">
              <w:rPr>
                <w:noProof/>
              </w:rPr>
              <w:drawing>
                <wp:inline distT="0" distB="0" distL="0" distR="0" wp14:anchorId="6996CD4F" wp14:editId="72BFEFCA">
                  <wp:extent cx="2438400" cy="2057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7CED37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54D931A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DB3CC0" w14:textId="77777777" w:rsidR="00995DDE" w:rsidRPr="00995DDE" w:rsidRDefault="00995DDE" w:rsidP="0099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B690AD" w14:textId="4846ACE9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44" w:name="100645"/>
            <w:bookmarkEnd w:id="644"/>
            <w:r w:rsidRPr="00995DDE">
              <w:rPr>
                <w:noProof/>
              </w:rPr>
              <w:drawing>
                <wp:inline distT="0" distB="0" distL="0" distR="0" wp14:anchorId="594F3C7E" wp14:editId="6D8CA945">
                  <wp:extent cx="2430780" cy="115062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3012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5" w:name="100646"/>
      <w:bookmarkEnd w:id="64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Стенд</w:t>
      </w:r>
    </w:p>
    <w:p w14:paraId="2A5F1593" w14:textId="4520B7F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6" w:name="100647"/>
      <w:bookmarkEnd w:id="646"/>
      <w:r w:rsidRPr="00995DDE">
        <w:rPr>
          <w:noProof/>
        </w:rPr>
        <w:lastRenderedPageBreak/>
        <w:drawing>
          <wp:inline distT="0" distB="0" distL="0" distR="0" wp14:anchorId="4FD0A416" wp14:editId="111A9DB4">
            <wp:extent cx="4678680" cy="27889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5FE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7" w:name="100648"/>
      <w:bookmarkEnd w:id="64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Роллапы</w:t>
      </w:r>
    </w:p>
    <w:p w14:paraId="412BD16D" w14:textId="458E58F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8" w:name="100649"/>
      <w:bookmarkEnd w:id="648"/>
      <w:r w:rsidRPr="00995DDE">
        <w:rPr>
          <w:noProof/>
        </w:rPr>
        <w:drawing>
          <wp:inline distT="0" distB="0" distL="0" distR="0" wp14:anchorId="1233B291" wp14:editId="083A745A">
            <wp:extent cx="4686300" cy="2819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23A1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3E79B9F2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5EDF4650" w14:textId="77777777" w:rsidR="00995DDE" w:rsidRPr="00995DDE" w:rsidRDefault="00995DDE" w:rsidP="00995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36995D41" w14:textId="77777777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49" w:name="100650"/>
      <w:bookmarkEnd w:id="64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РУКОВОДСТВО</w:t>
      </w:r>
    </w:p>
    <w:p w14:paraId="349B598F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ПО ЗОНИРОВАНИЮ И ОФОРМЛЕНИЮ ПОМЕЩЕНИЙ ЦЕНТРОВ ОБРАЗОВАНИЯ</w:t>
      </w:r>
    </w:p>
    <w:p w14:paraId="46C79FB6" w14:textId="77777777" w:rsidR="00995DDE" w:rsidRPr="00995DDE" w:rsidRDefault="00995DDE" w:rsidP="00995DDE">
      <w:pPr>
        <w:spacing w:after="18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ЦИФРОВОГО И ГУМАНИТАРНОГО ПРОФИЛЕЙ "ТОЧКА РОСТА"</w:t>
      </w:r>
    </w:p>
    <w:p w14:paraId="7346DE0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0" w:name="100651"/>
      <w:bookmarkEnd w:id="65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1. Вводная информация</w:t>
      </w:r>
    </w:p>
    <w:p w14:paraId="00BFEB3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1" w:name="100652"/>
      <w:bookmarkEnd w:id="65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Центр должен быть расположен не менее чем в двух помещениях общеобразовательной организации площадью не менее 40 квадратных метров каждое и включать следующие функциональные зоны:</w:t>
      </w:r>
    </w:p>
    <w:p w14:paraId="5DAF537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2" w:name="100653"/>
      <w:bookmarkEnd w:id="65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кабинет формирования цифровых и гуманитарных компетенций, в том числе по предметным областям "Технология", "Информатика", "Основы безопасности жизнедеятельности".</w:t>
      </w:r>
    </w:p>
    <w:p w14:paraId="2A21650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3" w:name="100654"/>
      <w:bookmarkEnd w:id="65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- помещение для проектной деятельности - пространство, выполняющее роль центра общественной жизни образовательной организации. Помещение для проектной </w:t>
      </w:r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деятельности зонируется по принципу коворкинга, включающего шахматную гостиную, медиазону.</w:t>
      </w:r>
    </w:p>
    <w:p w14:paraId="5E2CB0D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4" w:name="100655"/>
      <w:bookmarkEnd w:id="65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 подготовке к ремонту конкретного помещения следует обращаться к соответствующему разделу руководства.</w:t>
      </w:r>
    </w:p>
    <w:p w14:paraId="73888A3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5" w:name="100656"/>
      <w:bookmarkEnd w:id="65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Центр желательно располагать в соседних помещениях. При наличии помещений, кабинет формирования цифровых и гуманитарных компетенций может быть расположен в 2-х или даже 3-х помещениях по каждому направлению основных предметов ("Технология", "Информатика", "Основы безопасности жизнедеятельности"). Подробно зонирование см. соответствующий раздел пособия.</w:t>
      </w:r>
    </w:p>
    <w:p w14:paraId="582B013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6" w:name="100657"/>
      <w:bookmarkEnd w:id="65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Приятный и функциональный интерьер возможно создать и с небольшим бюджетом. Для этого необходимо больше внимания уделять качеству материалов, цветовому решению, подбору мебели. В этом администрации центра поможет данное руководство.</w:t>
      </w:r>
    </w:p>
    <w:p w14:paraId="04DBC09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7" w:name="100658"/>
      <w:bookmarkEnd w:id="65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 Кабинет формирования цифровых и гуманитарных компетенций</w:t>
      </w:r>
    </w:p>
    <w:p w14:paraId="7D78B14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8" w:name="100659"/>
      <w:bookmarkEnd w:id="65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ЧТО ЭТО?</w:t>
      </w:r>
    </w:p>
    <w:p w14:paraId="1A36E39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59" w:name="100660"/>
      <w:bookmarkEnd w:id="65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Учебное пространство с оборудованием по направлениям обучения:</w:t>
      </w:r>
    </w:p>
    <w:p w14:paraId="46C6D5A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0" w:name="100661"/>
      <w:bookmarkEnd w:id="66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Технология</w:t>
      </w:r>
    </w:p>
    <w:p w14:paraId="54FE41E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1" w:name="100662"/>
      <w:bookmarkEnd w:id="66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Информатика</w:t>
      </w:r>
    </w:p>
    <w:p w14:paraId="3934030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2" w:name="100663"/>
      <w:bookmarkEnd w:id="66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Основы безопасности жизнедеятельности</w:t>
      </w:r>
    </w:p>
    <w:p w14:paraId="1B650CE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3" w:name="100664"/>
      <w:bookmarkEnd w:id="66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СЦЕНАРИИ ЗОНИРОВАНИЯ:</w:t>
      </w:r>
    </w:p>
    <w:p w14:paraId="0EAC6F8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4" w:name="100665"/>
      <w:bookmarkEnd w:id="66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Вариант 1. В типовом школьном классе, объединяя все направления обучения. Помещение не менее 40 кв. м</w:t>
      </w:r>
    </w:p>
    <w:p w14:paraId="083E783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5" w:name="100666"/>
      <w:bookmarkEnd w:id="66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Вариант 2. Для каждого направления обучения выделить отдельное помещение. Помещения не менее 30 кв. м каждое.</w:t>
      </w:r>
    </w:p>
    <w:p w14:paraId="5F95987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6" w:name="100667"/>
      <w:bookmarkEnd w:id="66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2.1 Зонирование</w:t>
      </w:r>
    </w:p>
    <w:p w14:paraId="0907BF1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7" w:name="100668"/>
      <w:bookmarkEnd w:id="66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Наполнение:</w:t>
      </w:r>
    </w:p>
    <w:p w14:paraId="093A9A5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8" w:name="100669"/>
      <w:bookmarkEnd w:id="66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рабочие столы учеников</w:t>
      </w:r>
    </w:p>
    <w:p w14:paraId="2840C6C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69" w:name="100670"/>
      <w:bookmarkEnd w:id="66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рабочий стол учителя</w:t>
      </w:r>
    </w:p>
    <w:p w14:paraId="5817078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0" w:name="100671"/>
      <w:bookmarkEnd w:id="67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стеллажи и шкафы</w:t>
      </w:r>
    </w:p>
    <w:p w14:paraId="06889F36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1" w:name="100672"/>
      <w:bookmarkEnd w:id="67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столы для 3D оборудования</w:t>
      </w:r>
    </w:p>
    <w:p w14:paraId="425093F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2" w:name="100673"/>
      <w:bookmarkEnd w:id="67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верстаки для работы с ручным инструментом</w:t>
      </w:r>
    </w:p>
    <w:p w14:paraId="2848364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3" w:name="100674"/>
      <w:bookmarkEnd w:id="67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зона отдыха (опционально)</w:t>
      </w:r>
    </w:p>
    <w:p w14:paraId="7558193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4" w:name="100675"/>
      <w:bookmarkEnd w:id="67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Расстановка рабочих столов</w:t>
      </w:r>
    </w:p>
    <w:p w14:paraId="4FCB31E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5" w:name="100676"/>
      <w:bookmarkEnd w:id="67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Главным параметром зонирования для данной аудитории является выбор схемы расстановки рабочих столов. В руководстве приведены рекомендованные схемы расстановки столов по принципу обучения, ориентированного на ученика.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4183"/>
        <w:gridCol w:w="2880"/>
      </w:tblGrid>
      <w:tr w:rsidR="00995DDE" w:rsidRPr="00995DDE" w14:paraId="6280147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459739" w14:textId="5214A7C1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76" w:name="100677"/>
            <w:bookmarkEnd w:id="676"/>
            <w:r w:rsidRPr="00995DDE">
              <w:rPr>
                <w:noProof/>
              </w:rPr>
              <w:drawing>
                <wp:inline distT="0" distB="0" distL="0" distR="0" wp14:anchorId="64561E98" wp14:editId="1E1621A0">
                  <wp:extent cx="1455420" cy="1219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C743AB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77" w:name="100678"/>
            <w:bookmarkEnd w:id="67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Плохо</w:t>
            </w:r>
          </w:p>
          <w:p w14:paraId="687BC86B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Типовая расстановка подчиняется модели преподавания ориентированной на учителя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C48DC8" w14:textId="2BE3FD53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78" w:name="100679"/>
            <w:bookmarkEnd w:id="678"/>
            <w:r w:rsidRPr="00995DDE">
              <w:rPr>
                <w:noProof/>
              </w:rPr>
              <w:drawing>
                <wp:inline distT="0" distB="0" distL="0" distR="0" wp14:anchorId="56E096B7" wp14:editId="4F37D49A">
                  <wp:extent cx="1828800" cy="1371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EC95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79" w:name="100680"/>
      <w:bookmarkEnd w:id="67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1. Схемы при которых парта ученика не предполагает постоянную работу за компьютером. Компьютеры при такой расстановке стоят по периметру класса или на отдельном острове. Рационально использовать, при закупке стационарных ПК.</w:t>
      </w:r>
    </w:p>
    <w:p w14:paraId="749FD956" w14:textId="1DCB6A79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0" w:name="100681"/>
      <w:bookmarkEnd w:id="680"/>
      <w:r w:rsidRPr="00995DDE">
        <w:rPr>
          <w:noProof/>
        </w:rPr>
        <w:drawing>
          <wp:inline distT="0" distB="0" distL="0" distR="0" wp14:anchorId="0102E119" wp14:editId="4BDDF9F8">
            <wp:extent cx="5021580" cy="8763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AF4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1" w:name="100682"/>
      <w:bookmarkEnd w:id="68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 Схемы для совмещенных рабочих и теоретических зон.</w:t>
      </w:r>
    </w:p>
    <w:p w14:paraId="458F0EF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2" w:name="100683"/>
      <w:bookmarkEnd w:id="68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Парта ученика достаточного размера для размещения ПК и учебных материалов. Рационально использовать при закупке портативных ПК.</w:t>
      </w:r>
    </w:p>
    <w:p w14:paraId="1C3CF198" w14:textId="49676F0E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3" w:name="100684"/>
      <w:bookmarkEnd w:id="683"/>
      <w:r w:rsidRPr="00995DDE">
        <w:rPr>
          <w:noProof/>
        </w:rPr>
        <w:drawing>
          <wp:inline distT="0" distB="0" distL="0" distR="0" wp14:anchorId="66821DCC" wp14:editId="5CEB4949">
            <wp:extent cx="5021580" cy="11125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16F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84" w:name="100685"/>
      <w:bookmarkEnd w:id="68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Сценарии зонирования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8"/>
        <w:gridCol w:w="1647"/>
      </w:tblGrid>
      <w:tr w:rsidR="00995DDE" w:rsidRPr="00995DDE" w14:paraId="61F75B7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376EF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85" w:name="100686"/>
            <w:bookmarkEnd w:id="685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Продольное помещение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A86355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0559B79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7BD44B" w14:textId="17373C3E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86" w:name="100687"/>
            <w:bookmarkEnd w:id="686"/>
            <w:r w:rsidRPr="00995DDE">
              <w:rPr>
                <w:noProof/>
              </w:rPr>
              <w:drawing>
                <wp:inline distT="0" distB="0" distL="0" distR="0" wp14:anchorId="28BE1146" wp14:editId="542E81D2">
                  <wp:extent cx="5013960" cy="1638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8C1DB5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87" w:name="100688"/>
            <w:bookmarkEnd w:id="68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 Стол учителя</w:t>
            </w:r>
          </w:p>
          <w:p w14:paraId="705C882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 Столы учеников</w:t>
            </w:r>
          </w:p>
          <w:p w14:paraId="28DF8952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 Зона работы с ручным инструментом</w:t>
            </w:r>
          </w:p>
          <w:p w14:paraId="22A3EA21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 Зона работы с 3D оборудованием</w:t>
            </w:r>
          </w:p>
        </w:tc>
      </w:tr>
      <w:tr w:rsidR="00995DDE" w:rsidRPr="00995DDE" w14:paraId="5BEED485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E45619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88" w:name="100689"/>
            <w:bookmarkEnd w:id="688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Поперечное помещение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C7D2C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95DDE" w:rsidRPr="00995DDE" w14:paraId="3CE5742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5BC82E" w14:textId="4403ED05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689" w:name="100690"/>
            <w:bookmarkEnd w:id="689"/>
            <w:r w:rsidRPr="00995DDE">
              <w:rPr>
                <w:noProof/>
              </w:rPr>
              <w:drawing>
                <wp:inline distT="0" distB="0" distL="0" distR="0" wp14:anchorId="1EA97A88" wp14:editId="2374699A">
                  <wp:extent cx="5059680" cy="152400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1B9310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49A5BD8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0" w:name="100691"/>
      <w:bookmarkEnd w:id="69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 Помещение для проектной деятельности</w:t>
      </w:r>
    </w:p>
    <w:p w14:paraId="7663F51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1" w:name="100692"/>
      <w:bookmarkEnd w:id="69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ЧТО ЭТО?</w:t>
      </w:r>
    </w:p>
    <w:p w14:paraId="73BDB35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2" w:name="100693"/>
      <w:bookmarkEnd w:id="69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Учебно-рекреационное пространство. Исполняет роль центра общественной жизни школы. Помещение для проектной деятельности зонируется по принципу коворкинга, включающего шахматную гостиную и медиазону.</w:t>
      </w:r>
    </w:p>
    <w:p w14:paraId="4F96F27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3" w:name="100694"/>
      <w:bookmarkEnd w:id="69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СЦЕНАРИИ ЗОНИРОВАНИЯ:</w:t>
      </w:r>
    </w:p>
    <w:p w14:paraId="6CE1A16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4" w:name="100695"/>
      <w:bookmarkEnd w:id="69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Вариант 1. В типовом школьном классе. Помещение не менее 40 кв. м.</w:t>
      </w:r>
    </w:p>
    <w:p w14:paraId="26FA50F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5" w:name="100696"/>
      <w:bookmarkEnd w:id="69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Вариант 2. В холле школы. В таком случае необходимо продумать доступность зоны использования и хранения оборудования шахматной гостиной и зоны мультимедия.</w:t>
      </w:r>
    </w:p>
    <w:p w14:paraId="6C00546A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6" w:name="100697"/>
      <w:bookmarkEnd w:id="69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3.1 Зонирование</w:t>
      </w:r>
    </w:p>
    <w:p w14:paraId="63B3540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7" w:name="100698"/>
      <w:bookmarkEnd w:id="69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Основные параметры хорошего зонирования:</w:t>
      </w:r>
    </w:p>
    <w:p w14:paraId="71AC662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8" w:name="100699"/>
      <w:bookmarkEnd w:id="69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как для индивидуальной так и для групповой работы обеспечить разные виды форматов взаимодействия: пуфы, кресла, диваны/столы и стулья.</w:t>
      </w:r>
    </w:p>
    <w:p w14:paraId="7DD750BC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699" w:name="100700"/>
      <w:bookmarkEnd w:id="69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- мебель максимально трансформируемая: подкатная, складная.</w:t>
      </w:r>
    </w:p>
    <w:p w14:paraId="48413E99" w14:textId="53D71B59" w:rsidR="00995DDE" w:rsidRPr="00995DDE" w:rsidRDefault="00995DDE" w:rsidP="00995DDE">
      <w:pPr>
        <w:spacing w:after="0" w:line="330" w:lineRule="atLeast"/>
        <w:jc w:val="righ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0" w:name="100701"/>
      <w:bookmarkEnd w:id="700"/>
      <w:r w:rsidRPr="00995DDE">
        <w:rPr>
          <w:noProof/>
        </w:rPr>
        <w:drawing>
          <wp:inline distT="0" distB="0" distL="0" distR="0" wp14:anchorId="66CE6D8C" wp14:editId="5CEB8EEE">
            <wp:extent cx="1417320" cy="1028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48A1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1" w:name="100702"/>
      <w:bookmarkEnd w:id="70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Схема взаимодействия зон проектного помещения</w:t>
      </w:r>
    </w:p>
    <w:p w14:paraId="6DEE022E" w14:textId="47DBC059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2" w:name="100703"/>
      <w:bookmarkEnd w:id="702"/>
      <w:r w:rsidRPr="00995DDE">
        <w:rPr>
          <w:noProof/>
        </w:rPr>
        <w:drawing>
          <wp:inline distT="0" distB="0" distL="0" distR="0" wp14:anchorId="184D9244" wp14:editId="0FF868DE">
            <wp:extent cx="5029200" cy="20497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99AB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3" w:name="100704"/>
      <w:bookmarkEnd w:id="70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Сценарии зонирования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2"/>
        <w:gridCol w:w="4413"/>
      </w:tblGrid>
      <w:tr w:rsidR="00995DDE" w:rsidRPr="00995DDE" w14:paraId="56CBA1DE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D211CE" w14:textId="42D8480B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04" w:name="100705"/>
            <w:bookmarkEnd w:id="704"/>
            <w:r w:rsidRPr="00995DDE">
              <w:rPr>
                <w:noProof/>
              </w:rPr>
              <w:drawing>
                <wp:inline distT="0" distB="0" distL="0" distR="0" wp14:anchorId="72F0FE96" wp14:editId="4C85C4B6">
                  <wp:extent cx="2522220" cy="1828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020020" w14:textId="26700177" w:rsidR="00995DDE" w:rsidRPr="00995DDE" w:rsidRDefault="00995DDE" w:rsidP="00995DDE">
            <w:pPr>
              <w:spacing w:after="0" w:line="330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05" w:name="100706"/>
            <w:bookmarkEnd w:id="705"/>
            <w:r w:rsidRPr="00995DDE">
              <w:rPr>
                <w:noProof/>
              </w:rPr>
              <w:drawing>
                <wp:inline distT="0" distB="0" distL="0" distR="0" wp14:anchorId="2263B010" wp14:editId="0049B34B">
                  <wp:extent cx="2522220" cy="1638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78326530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0D9E1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06" w:name="100707"/>
            <w:bookmarkEnd w:id="706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Сценарий зонирования на базе стандартного школьного класса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77778E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07" w:name="100708"/>
            <w:bookmarkEnd w:id="70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Сценарий зонирования на базе школьного холла</w:t>
            </w:r>
          </w:p>
        </w:tc>
      </w:tr>
    </w:tbl>
    <w:p w14:paraId="4060E424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8" w:name="100709"/>
      <w:bookmarkEnd w:id="70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 зонирования с использованием стандартной мебели на базе типового школьного класса.</w:t>
      </w:r>
    </w:p>
    <w:p w14:paraId="601CFCBD" w14:textId="49B0925A" w:rsidR="00995DDE" w:rsidRPr="00995DDE" w:rsidRDefault="00995DDE" w:rsidP="00995DDE">
      <w:pPr>
        <w:spacing w:after="0" w:line="330" w:lineRule="atLeast"/>
        <w:jc w:val="center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09" w:name="100710"/>
      <w:bookmarkEnd w:id="709"/>
      <w:r w:rsidRPr="00995DDE">
        <w:rPr>
          <w:noProof/>
        </w:rPr>
        <w:lastRenderedPageBreak/>
        <w:drawing>
          <wp:inline distT="0" distB="0" distL="0" distR="0" wp14:anchorId="65661B1F" wp14:editId="712C406D">
            <wp:extent cx="5044440" cy="37719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B953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0" w:name="100711"/>
      <w:bookmarkEnd w:id="71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Примеры использования нестандартной мебели для зонирования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3792"/>
      </w:tblGrid>
      <w:tr w:rsidR="00995DDE" w:rsidRPr="00995DDE" w14:paraId="7B944854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8A76BF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FA762C" w14:textId="2E6548E0" w:rsidR="00995DDE" w:rsidRPr="00995DDE" w:rsidRDefault="00995DDE" w:rsidP="00995DDE">
            <w:pPr>
              <w:spacing w:after="0" w:line="330" w:lineRule="atLeast"/>
              <w:jc w:val="right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11" w:name="100712"/>
            <w:bookmarkEnd w:id="711"/>
            <w:r w:rsidRPr="00995DDE">
              <w:rPr>
                <w:noProof/>
              </w:rPr>
              <w:drawing>
                <wp:inline distT="0" distB="0" distL="0" distR="0" wp14:anchorId="192B4EC7" wp14:editId="5F07195F">
                  <wp:extent cx="1440180" cy="102870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038F0E31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A7B043" w14:textId="0502773E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12" w:name="100713"/>
            <w:bookmarkEnd w:id="712"/>
            <w:r w:rsidRPr="00995DDE">
              <w:rPr>
                <w:noProof/>
              </w:rPr>
              <w:drawing>
                <wp:inline distT="0" distB="0" distL="0" distR="0" wp14:anchorId="2D79EBF4" wp14:editId="2B37569C">
                  <wp:extent cx="3238500" cy="24688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21A39F" w14:textId="7CEE21B5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13" w:name="100714"/>
            <w:bookmarkEnd w:id="713"/>
            <w:r w:rsidRPr="00995DDE">
              <w:rPr>
                <w:noProof/>
              </w:rPr>
              <w:drawing>
                <wp:inline distT="0" distB="0" distL="0" distR="0" wp14:anchorId="395DCA4E" wp14:editId="00E8C585">
                  <wp:extent cx="2407920" cy="2446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2CBA4EA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2028EC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14" w:name="100715"/>
            <w:bookmarkEnd w:id="71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Дизайнер: Надежда Карпова</w:t>
            </w:r>
          </w:p>
          <w:p w14:paraId="46CEA546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Проект реконструкции семейно-досугового центра в Чебоксарах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A74979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268DA4E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5" w:name="100716"/>
      <w:bookmarkEnd w:id="71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3.2 Дизайн помещений</w:t>
      </w:r>
    </w:p>
    <w:p w14:paraId="0B8B9BB2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6" w:name="100717"/>
      <w:bookmarkEnd w:id="716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Цветовая палитра</w:t>
      </w:r>
    </w:p>
    <w:p w14:paraId="05E0C417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7" w:name="100718"/>
      <w:bookmarkEnd w:id="717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Основные правила выбора цветовой палитры:</w:t>
      </w:r>
    </w:p>
    <w:p w14:paraId="1ACF4C9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8" w:name="100719"/>
      <w:bookmarkEnd w:id="718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lastRenderedPageBreak/>
        <w:t>1. Цветовая палитра рекомендована на основе красного фирменного цвета. Красный цвет необязательно должен быть превалирующим. Достаточно выбрать акцент: например, мягкая мебель красная, остальные элементы использовать с дружественными цветами.</w:t>
      </w:r>
    </w:p>
    <w:p w14:paraId="1DBA5CE5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19" w:name="100720"/>
      <w:bookmarkEnd w:id="719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2. По умолчанию двери, окна и потолки окрашиваются в белый цвет (двери и окна также под беленый дуб). Если существующие помещения невозможно перекрасить, нужно придерживаться следующего правила: светлые пространства, оформленные в одном цвете, наполняются цветной мебелью; пространства, оформленные в разных оттенках, наполняются однотонной мебелью.</w:t>
      </w:r>
    </w:p>
    <w:p w14:paraId="118A8730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0" w:name="100721"/>
      <w:bookmarkEnd w:id="72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3. Приветствуются решения с цветными акцентами на стенах, полах, потолке. В таком случае, наиболее чистым приемом будет красить полностью поверхность в один цвет.</w:t>
      </w:r>
    </w:p>
    <w:p w14:paraId="0A70EAE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1" w:name="100722"/>
      <w:bookmarkEnd w:id="721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Хорошее экономичное решение: акцентировать одну стену цветом.</w:t>
      </w:r>
    </w:p>
    <w:p w14:paraId="28F18E48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2" w:name="100723"/>
      <w:bookmarkEnd w:id="722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Стены также можно покрасить грифельной или маркерной краской. Черная грифельная краска на стене хороший прием, при условии использования основного цветового акцента на мебели.</w:t>
      </w:r>
    </w:p>
    <w:p w14:paraId="55EC2BD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3" w:name="100724"/>
      <w:bookmarkEnd w:id="723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Графика на стенах</w:t>
      </w:r>
    </w:p>
    <w:p w14:paraId="605BE5AF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4" w:name="100725"/>
      <w:bookmarkEnd w:id="724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Этот прием должен быть хорошо продуман. Ломаная, неосмысленная графика только портит интерьер. При отсутствии возможности решить эту задачу, лучше вернуться к приему: одного акцента на одной стене (см. примеры на с. 17).</w:t>
      </w:r>
    </w:p>
    <w:p w14:paraId="408760A9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25" w:name="100726"/>
      <w:bookmarkEnd w:id="725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Примеры хороших колористических решений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4543"/>
      </w:tblGrid>
      <w:tr w:rsidR="00995DDE" w:rsidRPr="00995DDE" w14:paraId="3066F959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94176D" w14:textId="6817F971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26" w:name="100727"/>
            <w:bookmarkEnd w:id="726"/>
            <w:r w:rsidRPr="00995DDE">
              <w:rPr>
                <w:noProof/>
              </w:rPr>
              <w:drawing>
                <wp:inline distT="0" distB="0" distL="0" distR="0" wp14:anchorId="5E26E3EE" wp14:editId="736796FA">
                  <wp:extent cx="3055620" cy="2941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5376E1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27" w:name="100728"/>
            <w:bookmarkEnd w:id="727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Аудитория ЗОЗ в МАрхИ до и после обновления</w:t>
            </w:r>
          </w:p>
          <w:p w14:paraId="7D047E1C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Дизайн: студенты Денис Калашов, Лена Василенко и Арсений Бычков</w:t>
            </w:r>
          </w:p>
        </w:tc>
      </w:tr>
      <w:tr w:rsidR="00995DDE" w:rsidRPr="00995DDE" w14:paraId="1C3B2843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78AADD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3FD0D4" w14:textId="0BE3327A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28" w:name="100729"/>
            <w:bookmarkEnd w:id="728"/>
            <w:r w:rsidRPr="00995DDE">
              <w:rPr>
                <w:noProof/>
              </w:rPr>
              <w:drawing>
                <wp:inline distT="0" distB="0" distL="0" distR="0" wp14:anchorId="15031A40" wp14:editId="2D861513">
                  <wp:extent cx="1828800" cy="228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DE" w:rsidRPr="00995DDE" w14:paraId="0615A40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84649D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29" w:name="100730"/>
            <w:bookmarkEnd w:id="729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Дизайнер: Мия Карлова</w:t>
            </w:r>
          </w:p>
          <w:p w14:paraId="06149F7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интерьер школы 57 в Москве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35AC08" w14:textId="77777777" w:rsidR="00995DDE" w:rsidRPr="00995DDE" w:rsidRDefault="00995DDE" w:rsidP="00995DD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74229FD" w14:textId="77777777" w:rsidR="00995DDE" w:rsidRPr="00995DDE" w:rsidRDefault="00995DDE" w:rsidP="00995DDE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bookmarkStart w:id="730" w:name="100731"/>
      <w:bookmarkEnd w:id="730"/>
      <w:r w:rsidRPr="00995DDE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>Мебель. Примеры для реализации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0"/>
        <w:gridCol w:w="4795"/>
      </w:tblGrid>
      <w:tr w:rsidR="00995DDE" w:rsidRPr="00995DDE" w14:paraId="31F0F3C6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517E0B" w14:textId="33682ACE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31" w:name="100732"/>
            <w:bookmarkEnd w:id="731"/>
            <w:r w:rsidRPr="00995DDE">
              <w:rPr>
                <w:noProof/>
              </w:rPr>
              <w:drawing>
                <wp:inline distT="0" distB="0" distL="0" distR="0" wp14:anchorId="3312B53C" wp14:editId="314B5E29">
                  <wp:extent cx="2887980" cy="187452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5D2924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32" w:name="100733"/>
            <w:bookmarkEnd w:id="732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Основой лучше брать белую мебель или светлое дерево, далее внедрять цветовые акценты.</w:t>
            </w:r>
          </w:p>
          <w:p w14:paraId="0E0005F3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 невозможности использовать цветную мебель, лучше остановиться на белых, серых оттенках и делать цветовые акценты на стенах.</w:t>
            </w:r>
          </w:p>
        </w:tc>
      </w:tr>
      <w:tr w:rsidR="00995DDE" w:rsidRPr="00995DDE" w14:paraId="62CF3EFC" w14:textId="77777777" w:rsidTr="00995DD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C4CB20" w14:textId="4D1704C4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33" w:name="100734"/>
            <w:bookmarkEnd w:id="733"/>
            <w:r w:rsidRPr="00995DDE">
              <w:rPr>
                <w:noProof/>
              </w:rPr>
              <w:drawing>
                <wp:inline distT="0" distB="0" distL="0" distR="0" wp14:anchorId="6FBF8A2C" wp14:editId="606CE842">
                  <wp:extent cx="2887980" cy="16840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B13616" w14:textId="77777777" w:rsidR="00995DDE" w:rsidRPr="00995DDE" w:rsidRDefault="00995DDE" w:rsidP="00995DDE">
            <w:pPr>
              <w:spacing w:after="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734" w:name="100735"/>
            <w:bookmarkEnd w:id="734"/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Хороший интерьер может быть сформирован и из недорогой сосновой мебели с покраской.</w:t>
            </w:r>
          </w:p>
          <w:p w14:paraId="3C74AAF5" w14:textId="77777777" w:rsidR="00995DDE" w:rsidRPr="00995DDE" w:rsidRDefault="00995DDE" w:rsidP="00995DDE">
            <w:pPr>
              <w:spacing w:after="180"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95DD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Также хороши сочетания покрашенной мебели с естественным деревом.</w:t>
            </w:r>
          </w:p>
        </w:tc>
      </w:tr>
    </w:tbl>
    <w:p w14:paraId="7394FA61" w14:textId="77777777" w:rsidR="00EA766B" w:rsidRDefault="00EA766B"/>
    <w:sectPr w:rsidR="00EA7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DDE"/>
    <w:rsid w:val="00995DDE"/>
    <w:rsid w:val="00EA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C111C"/>
  <w15:chartTrackingRefBased/>
  <w15:docId w15:val="{CB6C967A-C56B-4E44-8D7D-A8BB9763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5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99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95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95D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center">
    <w:name w:val="pcenter"/>
    <w:basedOn w:val="a"/>
    <w:rsid w:val="0099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9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95DD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95DDE"/>
    <w:rPr>
      <w:color w:val="800080"/>
      <w:u w:val="single"/>
    </w:rPr>
  </w:style>
  <w:style w:type="paragraph" w:customStyle="1" w:styleId="pright">
    <w:name w:val="pright"/>
    <w:basedOn w:val="a"/>
    <w:rsid w:val="0099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4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galacts.ru/doc/273_FZ-ob-obrazovanii/glava-2/statja-11/" TargetMode="External"/><Relationship Id="rId21" Type="http://schemas.openxmlformats.org/officeDocument/2006/relationships/hyperlink" Target="https://legalacts.ru/doc/prikaz-minzdravsotsrazvitija-rf-ot-26082010-n-761n/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16" Type="http://schemas.openxmlformats.org/officeDocument/2006/relationships/hyperlink" Target="https://legalacts.ru/doc/273_FZ-ob-obrazovanii/glava-5/" TargetMode="External"/><Relationship Id="rId11" Type="http://schemas.openxmlformats.org/officeDocument/2006/relationships/hyperlink" Target="https://legalacts.ru/doc/pasport-natsionalnogo-proekta-obrazovanie-utv-prezidiumom-soveta-pri-prezidente/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legalacts.ru/doc/273_FZ-ob-obrazovanii/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5" Type="http://schemas.openxmlformats.org/officeDocument/2006/relationships/hyperlink" Target="https://legalacts.ru/doc/pasport-natsionalnogo-proekta-obrazovanie-utv-prezidiumom-soveta-pri-prezidente/" TargetMode="External"/><Relationship Id="rId61" Type="http://schemas.openxmlformats.org/officeDocument/2006/relationships/image" Target="media/image27.png"/><Relationship Id="rId82" Type="http://schemas.openxmlformats.org/officeDocument/2006/relationships/fontTable" Target="fontTable.xml"/><Relationship Id="rId19" Type="http://schemas.openxmlformats.org/officeDocument/2006/relationships/hyperlink" Target="https://legalacts.ru/doc/postanovlenie-mintruda-rf-ot-30062003-n-41/" TargetMode="External"/><Relationship Id="rId14" Type="http://schemas.openxmlformats.org/officeDocument/2006/relationships/hyperlink" Target="https://legalacts.ru/doc/rasporjazhenie-minprosveshchenija-rossii-ot-01032019-n-r-20-ob-utverzhdenii/" TargetMode="External"/><Relationship Id="rId22" Type="http://schemas.openxmlformats.org/officeDocument/2006/relationships/hyperlink" Target="https://legalacts.ru/doc/rasporjazhenie-minprosveshchenija-rossii-ot-01032019-n-r-20-ob-utverzhdenii/" TargetMode="External"/><Relationship Id="rId27" Type="http://schemas.openxmlformats.org/officeDocument/2006/relationships/hyperlink" Target="https://legalacts.ru/doc/273_FZ-ob-obrazovanii/glava-5/statja-46/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legalacts.ru/doc/rasporjazhenie-minprosveshchenija-rossii-ot-01032019-n-r-20-ob-utverzhdenii/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8" Type="http://schemas.openxmlformats.org/officeDocument/2006/relationships/hyperlink" Target="https://legalacts.ru/doc/rasporjazhenie-minprosveshchenija-rossii-ot-01032019-n-r-20-ob-utverzhdenii/" TargetMode="External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hyperlink" Target="https://legalacts.ru/doc/rasporjazhenie-minprosveshchenija-rossii-ot-01032019-n-r-20-ob-utverzhdenii/" TargetMode="External"/><Relationship Id="rId17" Type="http://schemas.openxmlformats.org/officeDocument/2006/relationships/hyperlink" Target="https://legalacts.ru/doc/prikaz-minobrnauki-rossii-ot-22122014-n-1601/" TargetMode="External"/><Relationship Id="rId25" Type="http://schemas.openxmlformats.org/officeDocument/2006/relationships/hyperlink" Target="https://legalacts.ru/kodeks/TK-RF/chast-iii/razdel-ix/glava-31/statja-195.3/" TargetMode="External"/><Relationship Id="rId33" Type="http://schemas.openxmlformats.org/officeDocument/2006/relationships/hyperlink" Target="https://legalacts.ru/doc/rasporjazhenie-minprosveshchenija-rossii-ot-01032019-n-r-20-ob-utverzhdenii/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s://legalacts.ru/doc/prikaz-minzdravsotsrazvitija-rf-ot-28112008-n-678/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galacts.ru/doc/rasporjazhenie-minprosveshchenija-rossii-ot-01032019-n-r-20-ob-utverzhdenii/" TargetMode="External"/><Relationship Id="rId15" Type="http://schemas.openxmlformats.org/officeDocument/2006/relationships/hyperlink" Target="https://legalacts.ru/kodeks/TK-RF/chast-iii/razdel-v/glava-19/statja-128/" TargetMode="External"/><Relationship Id="rId23" Type="http://schemas.openxmlformats.org/officeDocument/2006/relationships/hyperlink" Target="https://legalacts.ru/doc/273_FZ-ob-obrazovanii/glava-2/statja-11/" TargetMode="External"/><Relationship Id="rId28" Type="http://schemas.openxmlformats.org/officeDocument/2006/relationships/hyperlink" Target="https://legalacts.ru/doc/273_FZ-ob-obrazovanii/glava-9/statja-73/" TargetMode="External"/><Relationship Id="rId36" Type="http://schemas.openxmlformats.org/officeDocument/2006/relationships/hyperlink" Target="https://legalacts.ru/doc/rasporjazhenie-minprosveshchenija-rossii-ot-01032019-n-r-20-ob-utverzhdenii/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hyperlink" Target="https://legalacts.ru/doc/rasporjazhenie-minprosveshchenija-rossii-ot-01032019-n-r-20-ob-utverzhdenii/" TargetMode="External"/><Relationship Id="rId31" Type="http://schemas.openxmlformats.org/officeDocument/2006/relationships/hyperlink" Target="https://legalacts.ru/doc/rasporjazhenie-minprosveshchenija-rossii-ot-01032019-n-r-20-ob-utverzhdenii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4" Type="http://schemas.openxmlformats.org/officeDocument/2006/relationships/hyperlink" Target="https://legalacts.ru/doc/rasporjazhenie-minprosveshchenija-rossii-ot-01032019-n-r-20-ob-utverzhdenii/" TargetMode="External"/><Relationship Id="rId9" Type="http://schemas.openxmlformats.org/officeDocument/2006/relationships/hyperlink" Target="https://legalacts.ru/doc/rasporjazhenie-minprosveshchenija-rossii-ot-01032019-n-r-20-ob-utverzhdenii/" TargetMode="External"/><Relationship Id="rId13" Type="http://schemas.openxmlformats.org/officeDocument/2006/relationships/hyperlink" Target="https://legalacts.ru/doc/rasporjazhenie-minprosveshchenija-rossii-ot-01032019-n-r-20-ob-utverzhdenii/" TargetMode="External"/><Relationship Id="rId18" Type="http://schemas.openxmlformats.org/officeDocument/2006/relationships/hyperlink" Target="https://legalacts.ru/doc/postanovlenie-mintruda-rf-ot-21081998-n-37/" TargetMode="External"/><Relationship Id="rId39" Type="http://schemas.openxmlformats.org/officeDocument/2006/relationships/image" Target="media/image5.png"/><Relationship Id="rId34" Type="http://schemas.openxmlformats.org/officeDocument/2006/relationships/image" Target="media/image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6" Type="http://schemas.openxmlformats.org/officeDocument/2006/relationships/image" Target="media/image42.png"/><Relationship Id="rId7" Type="http://schemas.openxmlformats.org/officeDocument/2006/relationships/hyperlink" Target="https://legalacts.ru/doc/rasporjazhenie-minprosveshchenija-rossii-ot-01032019-n-r-20-ob-utverzhdenii/" TargetMode="External"/><Relationship Id="rId71" Type="http://schemas.openxmlformats.org/officeDocument/2006/relationships/image" Target="media/image37.png"/><Relationship Id="rId2" Type="http://schemas.openxmlformats.org/officeDocument/2006/relationships/settings" Target="settings.xml"/><Relationship Id="rId29" Type="http://schemas.openxmlformats.org/officeDocument/2006/relationships/hyperlink" Target="https://legalacts.ru/doc/prikaz-minobrnauki-rossii-ot-22092015-n-1040/" TargetMode="External"/><Relationship Id="rId24" Type="http://schemas.openxmlformats.org/officeDocument/2006/relationships/hyperlink" Target="https://legalacts.ru/doc/273_FZ-ob-obrazovanii/glava-9/statja-73/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6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8629</Words>
  <Characters>49188</Characters>
  <Application>Microsoft Office Word</Application>
  <DocSecurity>0</DocSecurity>
  <Lines>409</Lines>
  <Paragraphs>115</Paragraphs>
  <ScaleCrop>false</ScaleCrop>
  <Company/>
  <LinksUpToDate>false</LinksUpToDate>
  <CharactersWithSpaces>57702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2021-02-11T07:14:00Z</dcterms:created>
  <dcterms:modified xsi:type="dcterms:W3CDTF">2021-02-11T07:14:00Z</dcterms:modified>
</cp:coreProperties>
</file>